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97E0" w14:textId="3B19E74B" w:rsidR="007255E1" w:rsidRPr="00D40EC7" w:rsidRDefault="007255E1" w:rsidP="007255E1">
      <w:pPr>
        <w:spacing w:after="120"/>
        <w:rPr>
          <w:rFonts w:ascii="Lato" w:hAnsi="Lato"/>
          <w:b/>
          <w:sz w:val="20"/>
          <w:szCs w:val="20"/>
          <w:lang w:eastAsia="zh-CN"/>
        </w:rPr>
      </w:pPr>
      <w:r w:rsidRPr="00D40EC7">
        <w:rPr>
          <w:rFonts w:ascii="Lato" w:hAnsi="Lato"/>
          <w:b/>
          <w:sz w:val="20"/>
          <w:szCs w:val="20"/>
          <w:lang w:eastAsia="zh-CN"/>
        </w:rPr>
        <w:t>Umowa nr KZGW/</w:t>
      </w:r>
      <w:r w:rsidR="00D542A5" w:rsidRPr="00D40EC7">
        <w:rPr>
          <w:rFonts w:ascii="Lato" w:hAnsi="Lato"/>
          <w:b/>
          <w:sz w:val="20"/>
          <w:szCs w:val="20"/>
          <w:lang w:eastAsia="zh-CN"/>
        </w:rPr>
        <w:t>3/2018</w:t>
      </w:r>
    </w:p>
    <w:p w14:paraId="0C9DA0A6" w14:textId="161DB496" w:rsidR="00167907" w:rsidRPr="00D40EC7" w:rsidRDefault="00D542A5" w:rsidP="00EC2037">
      <w:pPr>
        <w:spacing w:after="120"/>
        <w:rPr>
          <w:rFonts w:ascii="Lato" w:hAnsi="Lato"/>
          <w:b/>
          <w:sz w:val="20"/>
          <w:szCs w:val="20"/>
          <w:lang w:eastAsia="zh-CN"/>
        </w:rPr>
      </w:pPr>
      <w:r w:rsidRPr="00D40EC7">
        <w:rPr>
          <w:rFonts w:ascii="Lato" w:hAnsi="Lato"/>
          <w:b/>
          <w:sz w:val="20"/>
          <w:szCs w:val="20"/>
          <w:lang w:eastAsia="zh-CN"/>
        </w:rPr>
        <w:t>Opracowanie planów przeciwdziałania skutkom suszy na obszarach dorzeczy</w:t>
      </w:r>
      <w:r w:rsidR="00F60697" w:rsidRPr="00D40EC7">
        <w:rPr>
          <w:rFonts w:ascii="Lato" w:hAnsi="Lato"/>
          <w:b/>
          <w:sz w:val="20"/>
          <w:szCs w:val="20"/>
          <w:lang w:eastAsia="zh-CN"/>
        </w:rPr>
        <w:t xml:space="preserve"> </w:t>
      </w:r>
    </w:p>
    <w:p w14:paraId="0EC8C579" w14:textId="77777777" w:rsidR="00EC2037" w:rsidRPr="00D40EC7" w:rsidRDefault="00EC2037" w:rsidP="00EC2037">
      <w:pPr>
        <w:spacing w:after="120"/>
        <w:rPr>
          <w:rFonts w:ascii="Lato" w:hAnsi="Lato"/>
          <w:b/>
          <w:sz w:val="20"/>
          <w:szCs w:val="20"/>
          <w:lang w:eastAsia="zh-CN"/>
        </w:rPr>
      </w:pPr>
    </w:p>
    <w:p w14:paraId="7BA5D022" w14:textId="77777777" w:rsidR="00EC2037" w:rsidRPr="00D40EC7" w:rsidRDefault="00EC2037" w:rsidP="00EC2037">
      <w:pPr>
        <w:spacing w:after="120"/>
        <w:rPr>
          <w:rFonts w:ascii="Lato" w:hAnsi="Lato"/>
          <w:b/>
          <w:sz w:val="20"/>
          <w:szCs w:val="20"/>
          <w:lang w:eastAsia="zh-CN"/>
        </w:rPr>
      </w:pPr>
    </w:p>
    <w:p w14:paraId="474C5905" w14:textId="1620696C" w:rsidR="00EC2037" w:rsidRPr="00D40EC7" w:rsidRDefault="00EC2037" w:rsidP="00EC2037">
      <w:pPr>
        <w:spacing w:after="120"/>
        <w:rPr>
          <w:rFonts w:ascii="Lato" w:hAnsi="Lato"/>
          <w:b/>
          <w:sz w:val="28"/>
          <w:szCs w:val="28"/>
          <w:lang w:eastAsia="zh-CN"/>
        </w:rPr>
      </w:pPr>
    </w:p>
    <w:p w14:paraId="3A134156" w14:textId="7289B949" w:rsidR="00213143" w:rsidRPr="00D40EC7" w:rsidRDefault="00213143" w:rsidP="00EC2037">
      <w:pPr>
        <w:spacing w:after="120"/>
        <w:rPr>
          <w:rFonts w:ascii="Lato" w:hAnsi="Lato"/>
          <w:b/>
          <w:sz w:val="28"/>
          <w:szCs w:val="28"/>
          <w:lang w:eastAsia="zh-CN"/>
        </w:rPr>
      </w:pPr>
      <w:r w:rsidRPr="00D40EC7">
        <w:rPr>
          <w:rFonts w:ascii="Lato" w:hAnsi="Lato"/>
          <w:b/>
          <w:sz w:val="28"/>
          <w:szCs w:val="28"/>
          <w:lang w:eastAsia="zh-CN"/>
        </w:rPr>
        <w:t>WERSJA nr 0.01</w:t>
      </w:r>
    </w:p>
    <w:p w14:paraId="11AED81F" w14:textId="62289ED1" w:rsidR="00EC2037" w:rsidRPr="00D40EC7" w:rsidRDefault="00DB6F5B" w:rsidP="00DB6F5B">
      <w:pPr>
        <w:tabs>
          <w:tab w:val="left" w:pos="6240"/>
        </w:tabs>
        <w:spacing w:before="120" w:after="0"/>
        <w:rPr>
          <w:rFonts w:ascii="Lato" w:hAnsi="Lato"/>
          <w:b/>
          <w:sz w:val="40"/>
          <w:szCs w:val="40"/>
          <w:lang w:eastAsia="zh-CN"/>
        </w:rPr>
      </w:pPr>
      <w:r w:rsidRPr="00D40EC7">
        <w:rPr>
          <w:rFonts w:ascii="Lato" w:hAnsi="Lato"/>
          <w:b/>
          <w:sz w:val="40"/>
          <w:szCs w:val="40"/>
          <w:lang w:eastAsia="zh-CN"/>
        </w:rPr>
        <w:tab/>
      </w:r>
    </w:p>
    <w:p w14:paraId="4D0552E4" w14:textId="77777777" w:rsidR="00735B87" w:rsidRPr="00D40EC7" w:rsidRDefault="00735B87" w:rsidP="00735B87">
      <w:pPr>
        <w:spacing w:before="120" w:after="0"/>
        <w:jc w:val="center"/>
        <w:rPr>
          <w:rFonts w:ascii="Lato" w:hAnsi="Lato"/>
          <w:b/>
          <w:iCs/>
          <w:sz w:val="36"/>
          <w:szCs w:val="36"/>
          <w:lang w:eastAsia="zh-CN"/>
        </w:rPr>
      </w:pPr>
    </w:p>
    <w:p w14:paraId="6087715E" w14:textId="3202878B" w:rsidR="00AE346A" w:rsidRPr="00D40EC7" w:rsidRDefault="00D542A5" w:rsidP="00D542A5">
      <w:pPr>
        <w:spacing w:before="120" w:after="0"/>
        <w:ind w:firstLine="708"/>
        <w:jc w:val="center"/>
        <w:rPr>
          <w:rFonts w:ascii="Lato" w:hAnsi="Lato"/>
          <w:b/>
          <w:bCs/>
          <w:sz w:val="32"/>
          <w:szCs w:val="36"/>
          <w:lang w:eastAsia="zh-CN"/>
        </w:rPr>
      </w:pPr>
      <w:r w:rsidRPr="00D40EC7">
        <w:rPr>
          <w:rFonts w:ascii="Lato" w:hAnsi="Lato"/>
          <w:b/>
          <w:bCs/>
          <w:sz w:val="32"/>
          <w:szCs w:val="36"/>
          <w:lang w:eastAsia="zh-CN"/>
        </w:rPr>
        <w:t xml:space="preserve">OPRACOWANIE PROJEKTU PLANU PRZECIWDZIAŁANIA SKUTKOM SUSZY Z UWZGLĘDNIENIEM PODZIALU KRAJU </w:t>
      </w:r>
      <w:r w:rsidR="00F74A4B" w:rsidRPr="00D40EC7">
        <w:rPr>
          <w:rFonts w:ascii="Lato" w:hAnsi="Lato"/>
          <w:b/>
          <w:bCs/>
          <w:sz w:val="32"/>
          <w:szCs w:val="36"/>
          <w:lang w:eastAsia="zh-CN"/>
        </w:rPr>
        <w:br/>
      </w:r>
      <w:r w:rsidRPr="00D40EC7">
        <w:rPr>
          <w:rFonts w:ascii="Lato" w:hAnsi="Lato"/>
          <w:b/>
          <w:bCs/>
          <w:sz w:val="32"/>
          <w:szCs w:val="36"/>
          <w:lang w:eastAsia="zh-CN"/>
        </w:rPr>
        <w:t>NA OBSZARY DORZECZY</w:t>
      </w:r>
    </w:p>
    <w:p w14:paraId="484E373A" w14:textId="77777777" w:rsidR="00BD0C5F" w:rsidRPr="00D40EC7" w:rsidRDefault="006A41B9" w:rsidP="006A41B9">
      <w:pPr>
        <w:spacing w:before="600" w:after="120"/>
        <w:rPr>
          <w:rFonts w:ascii="Lato" w:hAnsi="Lato"/>
          <w:b/>
          <w:bCs/>
          <w:sz w:val="28"/>
          <w:szCs w:val="28"/>
          <w:lang w:eastAsia="zh-CN"/>
        </w:rPr>
      </w:pPr>
      <w:r w:rsidRPr="00D40EC7">
        <w:rPr>
          <w:rFonts w:ascii="Lato" w:hAnsi="Lato"/>
          <w:b/>
          <w:bCs/>
          <w:sz w:val="28"/>
          <w:szCs w:val="28"/>
          <w:lang w:eastAsia="zh-CN"/>
        </w:rPr>
        <w:t xml:space="preserve">Produkt: </w:t>
      </w:r>
    </w:p>
    <w:p w14:paraId="3E9E3F31" w14:textId="296CEFC8" w:rsidR="00BD0C5F" w:rsidRPr="00D40EC7" w:rsidRDefault="00BD0C5F" w:rsidP="002B55BE">
      <w:pPr>
        <w:spacing w:before="600" w:after="120"/>
        <w:rPr>
          <w:rFonts w:ascii="Lato" w:hAnsi="Lato"/>
          <w:b/>
          <w:bCs/>
          <w:sz w:val="28"/>
          <w:szCs w:val="28"/>
          <w:lang w:eastAsia="zh-CN"/>
        </w:rPr>
      </w:pPr>
      <w:r w:rsidRPr="00D40EC7">
        <w:rPr>
          <w:rFonts w:ascii="Lato" w:hAnsi="Lato"/>
          <w:b/>
          <w:bCs/>
          <w:sz w:val="28"/>
          <w:szCs w:val="28"/>
          <w:lang w:eastAsia="zh-CN"/>
        </w:rPr>
        <w:t>Podzadanie 4.</w:t>
      </w:r>
      <w:r w:rsidR="00BB33FD" w:rsidRPr="00D40EC7">
        <w:rPr>
          <w:rFonts w:ascii="Lato" w:hAnsi="Lato"/>
          <w:b/>
          <w:bCs/>
          <w:sz w:val="28"/>
          <w:szCs w:val="28"/>
          <w:lang w:eastAsia="zh-CN"/>
        </w:rPr>
        <w:t>1</w:t>
      </w:r>
      <w:r w:rsidR="001D2DD6" w:rsidRPr="00D40EC7">
        <w:rPr>
          <w:rFonts w:ascii="Lato" w:hAnsi="Lato"/>
          <w:b/>
          <w:bCs/>
          <w:sz w:val="28"/>
          <w:szCs w:val="28"/>
          <w:lang w:eastAsia="zh-CN"/>
        </w:rPr>
        <w:t xml:space="preserve"> </w:t>
      </w:r>
      <w:r w:rsidR="002B55BE" w:rsidRPr="00D40EC7">
        <w:rPr>
          <w:rFonts w:ascii="Lato" w:hAnsi="Lato"/>
          <w:b/>
          <w:bCs/>
          <w:sz w:val="28"/>
          <w:szCs w:val="28"/>
          <w:lang w:eastAsia="zh-CN"/>
        </w:rPr>
        <w:t>–</w:t>
      </w:r>
      <w:r w:rsidRPr="00D40EC7">
        <w:rPr>
          <w:rFonts w:ascii="Lato" w:hAnsi="Lato"/>
          <w:b/>
          <w:bCs/>
          <w:sz w:val="28"/>
          <w:szCs w:val="28"/>
          <w:lang w:eastAsia="zh-CN"/>
        </w:rPr>
        <w:t xml:space="preserve"> </w:t>
      </w:r>
      <w:r w:rsidR="00BB33FD" w:rsidRPr="00D40EC7">
        <w:rPr>
          <w:rFonts w:ascii="Lato" w:hAnsi="Lato"/>
          <w:b/>
          <w:bCs/>
          <w:sz w:val="28"/>
          <w:szCs w:val="28"/>
          <w:lang w:eastAsia="zh-CN"/>
        </w:rPr>
        <w:t>Przeprowadzenie półrocznych konsultacji społecznych projektu planu przeciwdziałania skutkom suszy</w:t>
      </w:r>
    </w:p>
    <w:p w14:paraId="3988D933" w14:textId="77777777" w:rsidR="002B55BE" w:rsidRPr="00D40EC7" w:rsidRDefault="002B55BE" w:rsidP="002B55BE">
      <w:pPr>
        <w:spacing w:before="600" w:after="120"/>
        <w:rPr>
          <w:rFonts w:ascii="Lato" w:hAnsi="Lato"/>
          <w:b/>
          <w:bCs/>
          <w:sz w:val="28"/>
          <w:szCs w:val="28"/>
          <w:lang w:eastAsia="zh-CN"/>
        </w:rPr>
      </w:pPr>
    </w:p>
    <w:p w14:paraId="1A98EBD0" w14:textId="77777777" w:rsidR="00DB50F8" w:rsidRPr="00D40EC7" w:rsidRDefault="00B120BA" w:rsidP="00290058">
      <w:pPr>
        <w:spacing w:before="600" w:after="120"/>
        <w:rPr>
          <w:rFonts w:ascii="Lato" w:hAnsi="Lato"/>
          <w:u w:val="single"/>
          <w:lang w:eastAsia="zh-CN"/>
        </w:rPr>
      </w:pPr>
      <w:r w:rsidRPr="00D40EC7">
        <w:rPr>
          <w:rFonts w:ascii="Lato" w:hAnsi="Lato"/>
          <w:u w:val="single"/>
          <w:lang w:eastAsia="zh-CN"/>
        </w:rPr>
        <w:t>Wykonawca</w:t>
      </w:r>
      <w:r w:rsidR="00DB50F8" w:rsidRPr="00D40EC7">
        <w:rPr>
          <w:rFonts w:ascii="Lato" w:hAnsi="Lato"/>
          <w:u w:val="single"/>
          <w:lang w:eastAsia="zh-CN"/>
        </w:rPr>
        <w:t xml:space="preserve"> </w:t>
      </w:r>
      <w:r w:rsidR="00735B87" w:rsidRPr="00D40EC7">
        <w:rPr>
          <w:rFonts w:ascii="Lato" w:hAnsi="Lato"/>
          <w:u w:val="single"/>
          <w:lang w:eastAsia="zh-CN"/>
        </w:rPr>
        <w:t xml:space="preserve">zadania </w:t>
      </w:r>
      <w:r w:rsidR="00DB50F8" w:rsidRPr="00D40EC7">
        <w:rPr>
          <w:rFonts w:ascii="Lato" w:hAnsi="Lato"/>
          <w:u w:val="single"/>
          <w:lang w:eastAsia="zh-CN"/>
        </w:rPr>
        <w:t>w składzie</w:t>
      </w:r>
      <w:r w:rsidR="00290058" w:rsidRPr="00D40EC7">
        <w:rPr>
          <w:rFonts w:ascii="Lato" w:hAnsi="Lato"/>
          <w:u w:val="single"/>
          <w:lang w:eastAsia="zh-CN"/>
        </w:rPr>
        <w:t>:</w:t>
      </w:r>
    </w:p>
    <w:p w14:paraId="2FE141BD" w14:textId="13B8C119" w:rsidR="00C56841" w:rsidRPr="00D40EC7" w:rsidRDefault="00C56841" w:rsidP="00C56841">
      <w:pPr>
        <w:spacing w:before="240" w:after="120"/>
        <w:rPr>
          <w:rFonts w:ascii="Lato" w:hAnsi="Lato"/>
        </w:rPr>
      </w:pPr>
      <w:r w:rsidRPr="00D40EC7">
        <w:rPr>
          <w:rFonts w:ascii="Lato" w:hAnsi="Lato"/>
          <w:u w:val="single"/>
          <w:lang w:eastAsia="zh-CN"/>
        </w:rPr>
        <w:t>Lider:</w:t>
      </w:r>
      <w:r w:rsidRPr="00D40EC7">
        <w:rPr>
          <w:rFonts w:ascii="Lato" w:hAnsi="Lato"/>
          <w:lang w:eastAsia="zh-CN"/>
        </w:rPr>
        <w:t xml:space="preserve"> </w:t>
      </w:r>
      <w:r w:rsidR="00A56113" w:rsidRPr="00D40EC7">
        <w:rPr>
          <w:rFonts w:ascii="Lato" w:hAnsi="Lato"/>
        </w:rPr>
        <w:t>Antea Polska S.A.</w:t>
      </w:r>
    </w:p>
    <w:p w14:paraId="367F234F" w14:textId="07894C86" w:rsidR="00C56841" w:rsidRPr="00D40EC7" w:rsidRDefault="00C56841" w:rsidP="00C56841">
      <w:pPr>
        <w:spacing w:before="240" w:after="120"/>
        <w:rPr>
          <w:rFonts w:ascii="Lato" w:hAnsi="Lato"/>
          <w:lang w:val="en-US"/>
        </w:rPr>
      </w:pPr>
      <w:r w:rsidRPr="00D40EC7">
        <w:rPr>
          <w:rFonts w:ascii="Lato" w:hAnsi="Lato"/>
          <w:u w:val="single"/>
          <w:lang w:val="en-US" w:eastAsia="zh-CN"/>
        </w:rPr>
        <w:t>Partner:</w:t>
      </w:r>
      <w:r w:rsidRPr="00D40EC7">
        <w:rPr>
          <w:rFonts w:ascii="Lato" w:hAnsi="Lato"/>
          <w:lang w:val="en-US"/>
        </w:rPr>
        <w:t xml:space="preserve"> </w:t>
      </w:r>
      <w:r w:rsidR="00D542A5" w:rsidRPr="00D40EC7">
        <w:rPr>
          <w:rFonts w:ascii="Lato" w:hAnsi="Lato"/>
          <w:lang w:val="en-US"/>
        </w:rPr>
        <w:t>„Pectore – Eco” Sp. z o.o.</w:t>
      </w:r>
    </w:p>
    <w:p w14:paraId="3399D7D7" w14:textId="12D5B8C4" w:rsidR="00D542A5" w:rsidRPr="00D40EC7" w:rsidRDefault="00D542A5" w:rsidP="00C56841">
      <w:pPr>
        <w:spacing w:before="240" w:after="120"/>
        <w:rPr>
          <w:rFonts w:ascii="Lato" w:hAnsi="Lato"/>
          <w:u w:val="single"/>
          <w:lang w:eastAsia="zh-CN"/>
        </w:rPr>
      </w:pPr>
      <w:r w:rsidRPr="00D40EC7">
        <w:rPr>
          <w:rFonts w:ascii="Lato" w:hAnsi="Lato"/>
          <w:u w:val="single"/>
        </w:rPr>
        <w:t>Partner:</w:t>
      </w:r>
      <w:r w:rsidRPr="00D40EC7">
        <w:rPr>
          <w:rFonts w:ascii="Lato" w:hAnsi="Lato"/>
        </w:rPr>
        <w:t xml:space="preserve"> WIND-HYDRO Grzegorz Łukasiewicz</w:t>
      </w:r>
    </w:p>
    <w:p w14:paraId="76B2537B" w14:textId="77777777" w:rsidR="00F12A0A" w:rsidRPr="00D40EC7" w:rsidRDefault="00F12A0A" w:rsidP="00F12A0A">
      <w:pPr>
        <w:spacing w:after="0"/>
        <w:jc w:val="center"/>
        <w:rPr>
          <w:rFonts w:ascii="Lato" w:hAnsi="Lato"/>
          <w:sz w:val="24"/>
          <w:szCs w:val="24"/>
          <w:lang w:eastAsia="zh-CN"/>
        </w:rPr>
      </w:pPr>
    </w:p>
    <w:p w14:paraId="4426BF35" w14:textId="77777777" w:rsidR="00DB6F5B" w:rsidRPr="00D40EC7" w:rsidRDefault="00DB6F5B" w:rsidP="00F12A0A">
      <w:pPr>
        <w:spacing w:after="0"/>
        <w:jc w:val="center"/>
        <w:rPr>
          <w:rFonts w:ascii="Lato" w:hAnsi="Lato"/>
          <w:lang w:eastAsia="zh-CN"/>
        </w:rPr>
      </w:pPr>
    </w:p>
    <w:p w14:paraId="2C1DFD30" w14:textId="77777777" w:rsidR="00D542A5" w:rsidRPr="00D40EC7" w:rsidRDefault="00D542A5" w:rsidP="00F12A0A">
      <w:pPr>
        <w:spacing w:after="0"/>
        <w:jc w:val="center"/>
        <w:rPr>
          <w:rFonts w:ascii="Lato" w:hAnsi="Lato"/>
          <w:lang w:eastAsia="zh-CN"/>
        </w:rPr>
      </w:pPr>
    </w:p>
    <w:p w14:paraId="7FD89EC4" w14:textId="793CD128" w:rsidR="00DB50F8" w:rsidRPr="00D40EC7" w:rsidRDefault="00DB50F8" w:rsidP="00F12A0A">
      <w:pPr>
        <w:spacing w:after="0"/>
        <w:jc w:val="center"/>
        <w:rPr>
          <w:rFonts w:ascii="Lato" w:hAnsi="Lato"/>
          <w:lang w:eastAsia="zh-CN"/>
        </w:rPr>
      </w:pPr>
      <w:r w:rsidRPr="00D40EC7">
        <w:rPr>
          <w:rFonts w:ascii="Lato" w:hAnsi="Lato"/>
          <w:lang w:eastAsia="zh-CN"/>
        </w:rPr>
        <w:t xml:space="preserve">Warszawa, </w:t>
      </w:r>
      <w:r w:rsidR="00BB33FD" w:rsidRPr="00D40EC7">
        <w:rPr>
          <w:rFonts w:ascii="Lato" w:hAnsi="Lato"/>
          <w:lang w:eastAsia="zh-CN"/>
        </w:rPr>
        <w:t>18</w:t>
      </w:r>
      <w:r w:rsidR="00B1453A" w:rsidRPr="00D40EC7">
        <w:rPr>
          <w:rFonts w:ascii="Lato" w:hAnsi="Lato"/>
          <w:lang w:eastAsia="zh-CN"/>
        </w:rPr>
        <w:t>.02</w:t>
      </w:r>
      <w:r w:rsidR="007329F6" w:rsidRPr="00D40EC7">
        <w:rPr>
          <w:rFonts w:ascii="Lato" w:hAnsi="Lato"/>
          <w:lang w:eastAsia="zh-CN"/>
        </w:rPr>
        <w:t>.2020</w:t>
      </w:r>
      <w:r w:rsidR="00DB278C" w:rsidRPr="00D40EC7">
        <w:rPr>
          <w:rFonts w:ascii="Lato" w:hAnsi="Lato"/>
          <w:lang w:eastAsia="zh-CN"/>
        </w:rPr>
        <w:t xml:space="preserve"> </w:t>
      </w:r>
      <w:r w:rsidRPr="00D40EC7">
        <w:rPr>
          <w:rFonts w:ascii="Lato" w:hAnsi="Lato"/>
          <w:lang w:eastAsia="zh-CN"/>
        </w:rPr>
        <w:t>r.</w:t>
      </w:r>
    </w:p>
    <w:p w14:paraId="472B5726" w14:textId="675871F7" w:rsidR="00911935" w:rsidRPr="00D40EC7" w:rsidRDefault="00911935" w:rsidP="00DB6F5B">
      <w:pPr>
        <w:suppressAutoHyphens w:val="0"/>
        <w:spacing w:after="0" w:line="240" w:lineRule="auto"/>
        <w:rPr>
          <w:rFonts w:ascii="Lato" w:hAnsi="Lato"/>
          <w:lang w:eastAsia="zh-CN"/>
        </w:rPr>
      </w:pPr>
    </w:p>
    <w:p w14:paraId="0765795C" w14:textId="01AEA671" w:rsidR="00DB6F5B" w:rsidRPr="00D40EC7" w:rsidRDefault="00DB6F5B" w:rsidP="00DB6F5B">
      <w:pPr>
        <w:suppressAutoHyphens w:val="0"/>
        <w:spacing w:before="130" w:after="13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  <w:r w:rsidRPr="00D40EC7">
        <w:rPr>
          <w:rFonts w:ascii="Lato" w:eastAsia="Times New Roman" w:hAnsi="Lato" w:cs="Calibri"/>
          <w:b/>
          <w:sz w:val="28"/>
          <w:szCs w:val="28"/>
          <w:lang w:eastAsia="en-US"/>
        </w:rPr>
        <w:t>Historia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9"/>
        <w:gridCol w:w="1394"/>
        <w:gridCol w:w="3104"/>
        <w:gridCol w:w="4089"/>
      </w:tblGrid>
      <w:tr w:rsidR="00DB6F5B" w:rsidRPr="00D40EC7" w14:paraId="75EB267C" w14:textId="77777777" w:rsidTr="00643EF0">
        <w:trPr>
          <w:tblHeader/>
        </w:trPr>
        <w:tc>
          <w:tcPr>
            <w:tcW w:w="590" w:type="pct"/>
            <w:shd w:val="clear" w:color="auto" w:fill="D9D9D9"/>
          </w:tcPr>
          <w:p w14:paraId="5AED6D07" w14:textId="77777777" w:rsidR="00DB6F5B" w:rsidRPr="00D40EC7" w:rsidRDefault="00DB6F5B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  <w:t>Wersja</w:t>
            </w:r>
          </w:p>
        </w:tc>
        <w:tc>
          <w:tcPr>
            <w:tcW w:w="716" w:type="pct"/>
            <w:shd w:val="clear" w:color="auto" w:fill="D9D9D9"/>
          </w:tcPr>
          <w:p w14:paraId="617C7EA2" w14:textId="77777777" w:rsidR="00DB6F5B" w:rsidRPr="00D40EC7" w:rsidRDefault="00DB6F5B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94" w:type="pct"/>
            <w:shd w:val="clear" w:color="auto" w:fill="D9D9D9"/>
          </w:tcPr>
          <w:p w14:paraId="0012E592" w14:textId="77777777" w:rsidR="00DB6F5B" w:rsidRPr="00D40EC7" w:rsidRDefault="00DB6F5B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  <w:t xml:space="preserve">Autor </w:t>
            </w:r>
          </w:p>
        </w:tc>
        <w:tc>
          <w:tcPr>
            <w:tcW w:w="2100" w:type="pct"/>
            <w:shd w:val="clear" w:color="auto" w:fill="D9D9D9"/>
          </w:tcPr>
          <w:p w14:paraId="6FFDC7E9" w14:textId="77777777" w:rsidR="00DB6F5B" w:rsidRPr="00D40EC7" w:rsidRDefault="00DB6F5B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b/>
                <w:sz w:val="20"/>
                <w:szCs w:val="20"/>
                <w:lang w:eastAsia="en-US"/>
              </w:rPr>
              <w:t>Zakres zmian</w:t>
            </w:r>
          </w:p>
        </w:tc>
      </w:tr>
      <w:tr w:rsidR="00DB6F5B" w:rsidRPr="00D40EC7" w14:paraId="4329B32D" w14:textId="77777777" w:rsidTr="00643EF0">
        <w:tc>
          <w:tcPr>
            <w:tcW w:w="590" w:type="pct"/>
          </w:tcPr>
          <w:p w14:paraId="59305FCD" w14:textId="77777777" w:rsidR="00DB6F5B" w:rsidRPr="00D40EC7" w:rsidRDefault="00DB6F5B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716" w:type="pct"/>
          </w:tcPr>
          <w:p w14:paraId="2FD825F2" w14:textId="427A2A82" w:rsidR="00DB6F5B" w:rsidRPr="00D40EC7" w:rsidRDefault="00BB33FD" w:rsidP="00BB33FD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18</w:t>
            </w:r>
            <w:r w:rsidR="00B1453A"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.02</w:t>
            </w:r>
            <w:r w:rsidR="00A51AA8"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594" w:type="pct"/>
          </w:tcPr>
          <w:p w14:paraId="6E52FDC5" w14:textId="77777777" w:rsidR="00DB6F5B" w:rsidRPr="00D40EC7" w:rsidRDefault="00312ED1" w:rsidP="00643EF0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Joanna Strzelecka</w:t>
            </w:r>
          </w:p>
          <w:p w14:paraId="12349307" w14:textId="5212B62C" w:rsidR="00312ED1" w:rsidRPr="00D40EC7" w:rsidRDefault="00312ED1" w:rsidP="00312ED1">
            <w:pPr>
              <w:suppressAutoHyphens w:val="0"/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US"/>
              </w:rPr>
            </w:pPr>
            <w:r w:rsidRPr="00D40EC7">
              <w:rPr>
                <w:rFonts w:ascii="Lato" w:eastAsia="Times New Roman" w:hAnsi="Lato" w:cs="Calibri"/>
                <w:sz w:val="20"/>
                <w:szCs w:val="20"/>
                <w:lang w:eastAsia="en-US"/>
              </w:rPr>
              <w:t>Artur Rentfleisz</w:t>
            </w:r>
          </w:p>
        </w:tc>
        <w:tc>
          <w:tcPr>
            <w:tcW w:w="2100" w:type="pct"/>
          </w:tcPr>
          <w:p w14:paraId="05F92C6B" w14:textId="77777777" w:rsidR="00DB6F5B" w:rsidRPr="00D40EC7" w:rsidRDefault="00DB6F5B" w:rsidP="00643EF0">
            <w:pPr>
              <w:suppressAutoHyphens w:val="0"/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US"/>
              </w:rPr>
            </w:pPr>
          </w:p>
        </w:tc>
      </w:tr>
    </w:tbl>
    <w:p w14:paraId="4718FC41" w14:textId="3A114A14" w:rsidR="00DB6F5B" w:rsidRPr="00D40EC7" w:rsidRDefault="00DB6F5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4453A5D3" w14:textId="580D7135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16BCEB21" w14:textId="6895018A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3768FFF2" w14:textId="522FC792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0E081205" w14:textId="66A80575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6E649D2" w14:textId="5BAAE1D7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45A6EC2B" w14:textId="2FBEF926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4C69043D" w14:textId="73D48567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3B0EBA2D" w14:textId="3F0930A2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E9B79FC" w14:textId="0DA3AF29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B837FF9" w14:textId="5ED1699E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22CDBD66" w14:textId="49E7B437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8F98ABB" w14:textId="784BFF39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168B1F00" w14:textId="72310F0D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F1B4D92" w14:textId="357BD0F4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6A0BDE3B" w14:textId="6459631C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43C15AB" w14:textId="20181B90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7E62001" w14:textId="3266A526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26DA7407" w14:textId="25A2067D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3DFA9FF" w14:textId="46898B81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25B9B4F9" w14:textId="60607784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6FD5F298" w14:textId="7DC8A3C8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15402585" w14:textId="58EC2E84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77C15790" w14:textId="4F4938CE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47151CAA" w14:textId="0FF979D5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70C38C36" w14:textId="18E6D76D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6AE321F9" w14:textId="269B4232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2D475201" w14:textId="2421C20A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71BC0D18" w14:textId="77777777" w:rsidR="003E021E" w:rsidRPr="00D40EC7" w:rsidRDefault="003E021E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564F373F" w14:textId="77777777" w:rsidR="003E021E" w:rsidRPr="00D40EC7" w:rsidRDefault="003E021E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3E1DACA9" w14:textId="13759D9F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222CA884" w14:textId="26499BEF" w:rsidR="002C3FBB" w:rsidRPr="00D40EC7" w:rsidRDefault="002C3FBB" w:rsidP="00DB6F5B">
      <w:pPr>
        <w:suppressAutoHyphens w:val="0"/>
        <w:spacing w:after="0" w:line="240" w:lineRule="auto"/>
        <w:rPr>
          <w:rFonts w:ascii="Lato" w:eastAsia="Times New Roman" w:hAnsi="Lato" w:cs="Calibri"/>
          <w:b/>
          <w:sz w:val="28"/>
          <w:szCs w:val="28"/>
          <w:lang w:eastAsia="en-US"/>
        </w:rPr>
      </w:pPr>
    </w:p>
    <w:p w14:paraId="1C52FBA2" w14:textId="77777777" w:rsidR="00AF1933" w:rsidRPr="00D40EC7" w:rsidRDefault="00AF1933" w:rsidP="00AF1933">
      <w:pPr>
        <w:suppressAutoHyphens w:val="0"/>
        <w:spacing w:after="160" w:line="259" w:lineRule="auto"/>
        <w:rPr>
          <w:rFonts w:ascii="Lato" w:eastAsia="Calibri" w:hAnsi="Lato" w:cs="Times New Roman"/>
          <w:lang w:eastAsia="en-US"/>
        </w:rPr>
      </w:pPr>
    </w:p>
    <w:sdt>
      <w:sdtPr>
        <w:rPr>
          <w:rFonts w:ascii="Lato" w:eastAsia="Calibri" w:hAnsi="Lato" w:cs="Times New Roman"/>
          <w:lang w:eastAsia="en-US"/>
        </w:rPr>
        <w:id w:val="10341530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60127E" w14:textId="44D5F2A7" w:rsidR="00AF1933" w:rsidRPr="00D40EC7" w:rsidRDefault="00AF1933" w:rsidP="00AF1933">
          <w:pPr>
            <w:keepNext/>
            <w:keepLines/>
            <w:suppressAutoHyphens w:val="0"/>
            <w:spacing w:before="240" w:after="0" w:line="259" w:lineRule="auto"/>
            <w:rPr>
              <w:rFonts w:ascii="Lato" w:eastAsia="Times New Roman" w:hAnsi="Lato" w:cs="Arial"/>
              <w:color w:val="2E74B5"/>
              <w:sz w:val="28"/>
              <w:szCs w:val="28"/>
              <w:lang w:eastAsia="pl-PL"/>
            </w:rPr>
          </w:pPr>
          <w:r w:rsidRPr="00D40EC7">
            <w:rPr>
              <w:rFonts w:ascii="Lato" w:eastAsia="Times New Roman" w:hAnsi="Lato" w:cs="Arial"/>
              <w:color w:val="2E74B5"/>
              <w:sz w:val="28"/>
              <w:szCs w:val="28"/>
              <w:lang w:eastAsia="pl-PL"/>
            </w:rPr>
            <w:t>Spis treści</w:t>
          </w:r>
        </w:p>
        <w:p w14:paraId="5ECABB72" w14:textId="77777777" w:rsidR="0059200C" w:rsidRPr="00D40EC7" w:rsidRDefault="0059200C" w:rsidP="00AF1933">
          <w:pPr>
            <w:keepNext/>
            <w:keepLines/>
            <w:suppressAutoHyphens w:val="0"/>
            <w:spacing w:before="240" w:after="0" w:line="259" w:lineRule="auto"/>
            <w:rPr>
              <w:rFonts w:ascii="Lato" w:eastAsia="Times New Roman" w:hAnsi="Lato" w:cs="Arial"/>
              <w:color w:val="2E74B5"/>
              <w:sz w:val="28"/>
              <w:szCs w:val="28"/>
              <w:lang w:eastAsia="pl-PL"/>
            </w:rPr>
          </w:pPr>
        </w:p>
        <w:p w14:paraId="4546A0D9" w14:textId="77777777" w:rsidR="003C5A29" w:rsidRPr="00D40EC7" w:rsidRDefault="00AF1933">
          <w:pPr>
            <w:pStyle w:val="Spistreci1"/>
            <w:rPr>
              <w:rFonts w:ascii="Lato" w:eastAsiaTheme="minorEastAsia" w:hAnsi="Lato" w:cstheme="minorBidi"/>
              <w:noProof/>
              <w:lang w:eastAsia="pl-PL"/>
            </w:rPr>
          </w:pPr>
          <w:r w:rsidRPr="00D40EC7">
            <w:rPr>
              <w:rFonts w:ascii="Lato" w:eastAsia="Calibri" w:hAnsi="Lato" w:cs="Arial"/>
              <w:b/>
              <w:bCs/>
              <w:sz w:val="20"/>
              <w:szCs w:val="20"/>
              <w:lang w:eastAsia="en-US"/>
            </w:rPr>
            <w:fldChar w:fldCharType="begin"/>
          </w:r>
          <w:r w:rsidRPr="00D40EC7">
            <w:rPr>
              <w:rFonts w:ascii="Lato" w:eastAsia="Calibri" w:hAnsi="Lato" w:cs="Arial"/>
              <w:b/>
              <w:bCs/>
              <w:sz w:val="20"/>
              <w:szCs w:val="20"/>
              <w:lang w:eastAsia="en-US"/>
            </w:rPr>
            <w:instrText xml:space="preserve"> TOC \o "1-3" \h \z \u </w:instrText>
          </w:r>
          <w:r w:rsidRPr="00D40EC7">
            <w:rPr>
              <w:rFonts w:ascii="Lato" w:eastAsia="Calibri" w:hAnsi="Lato" w:cs="Arial"/>
              <w:b/>
              <w:bCs/>
              <w:sz w:val="20"/>
              <w:szCs w:val="20"/>
              <w:lang w:eastAsia="en-US"/>
            </w:rPr>
            <w:fldChar w:fldCharType="separate"/>
          </w:r>
          <w:hyperlink w:anchor="_Toc32945020" w:history="1">
            <w:r w:rsidR="003C5A29" w:rsidRPr="00D40EC7">
              <w:rPr>
                <w:rStyle w:val="Hipercze"/>
                <w:rFonts w:ascii="Lato" w:eastAsia="Times New Roman" w:hAnsi="Lato" w:cs="Arial"/>
                <w:b/>
                <w:noProof/>
                <w:lang w:eastAsia="en-US"/>
              </w:rPr>
              <w:t>1.</w:t>
            </w:r>
            <w:r w:rsidR="003C5A29" w:rsidRPr="00D40EC7">
              <w:rPr>
                <w:rFonts w:ascii="Lato" w:eastAsiaTheme="minorEastAsia" w:hAnsi="Lato" w:cstheme="minorBidi"/>
                <w:noProof/>
                <w:lang w:eastAsia="pl-PL"/>
              </w:rPr>
              <w:tab/>
            </w:r>
            <w:r w:rsidR="003C5A29" w:rsidRPr="00D40EC7">
              <w:rPr>
                <w:rStyle w:val="Hipercze"/>
                <w:rFonts w:ascii="Lato" w:eastAsia="Times New Roman" w:hAnsi="Lato" w:cs="Arial"/>
                <w:b/>
                <w:noProof/>
                <w:lang w:eastAsia="en-US"/>
              </w:rPr>
              <w:t>Przygotowanie i dystrybucja artykułów sponsorowanych w mediach.</w:t>
            </w:r>
            <w:r w:rsidR="003C5A29" w:rsidRPr="00D40EC7">
              <w:rPr>
                <w:rFonts w:ascii="Lato" w:hAnsi="Lato"/>
                <w:noProof/>
                <w:webHidden/>
              </w:rPr>
              <w:tab/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begin"/>
            </w:r>
            <w:r w:rsidR="003C5A29" w:rsidRPr="00D40EC7">
              <w:rPr>
                <w:rFonts w:ascii="Lato" w:hAnsi="Lato"/>
                <w:noProof/>
                <w:webHidden/>
              </w:rPr>
              <w:instrText xml:space="preserve"> PAGEREF _Toc32945020 \h </w:instrText>
            </w:r>
            <w:r w:rsidR="003C5A29" w:rsidRPr="00D40EC7">
              <w:rPr>
                <w:rFonts w:ascii="Lato" w:hAnsi="Lato"/>
                <w:noProof/>
                <w:webHidden/>
              </w:rPr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separate"/>
            </w:r>
            <w:r w:rsidR="003C5A29" w:rsidRPr="00D40EC7">
              <w:rPr>
                <w:rFonts w:ascii="Lato" w:hAnsi="Lato"/>
                <w:noProof/>
                <w:webHidden/>
              </w:rPr>
              <w:t>4</w:t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41957D2C" w14:textId="77777777" w:rsidR="003C5A29" w:rsidRPr="00D40EC7" w:rsidRDefault="00643EF0">
          <w:pPr>
            <w:pStyle w:val="Spistreci1"/>
            <w:rPr>
              <w:rFonts w:ascii="Lato" w:eastAsiaTheme="minorEastAsia" w:hAnsi="Lato" w:cstheme="minorBidi"/>
              <w:noProof/>
              <w:lang w:eastAsia="pl-PL"/>
            </w:rPr>
          </w:pPr>
          <w:hyperlink w:anchor="_Toc32945021" w:history="1"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1.1.</w:t>
            </w:r>
            <w:r w:rsidR="003C5A29" w:rsidRPr="00D40EC7">
              <w:rPr>
                <w:rFonts w:ascii="Lato" w:eastAsiaTheme="minorEastAsia" w:hAnsi="Lato" w:cstheme="minorBidi"/>
                <w:noProof/>
                <w:lang w:eastAsia="pl-PL"/>
              </w:rPr>
              <w:tab/>
            </w:r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Wymagania Umowne oraz Oferty Wykonawcy</w:t>
            </w:r>
            <w:r w:rsidR="003C5A29" w:rsidRPr="00D40EC7">
              <w:rPr>
                <w:rFonts w:ascii="Lato" w:hAnsi="Lato"/>
                <w:noProof/>
                <w:webHidden/>
              </w:rPr>
              <w:tab/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begin"/>
            </w:r>
            <w:r w:rsidR="003C5A29" w:rsidRPr="00D40EC7">
              <w:rPr>
                <w:rFonts w:ascii="Lato" w:hAnsi="Lato"/>
                <w:noProof/>
                <w:webHidden/>
              </w:rPr>
              <w:instrText xml:space="preserve"> PAGEREF _Toc32945021 \h </w:instrText>
            </w:r>
            <w:r w:rsidR="003C5A29" w:rsidRPr="00D40EC7">
              <w:rPr>
                <w:rFonts w:ascii="Lato" w:hAnsi="Lato"/>
                <w:noProof/>
                <w:webHidden/>
              </w:rPr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separate"/>
            </w:r>
            <w:r w:rsidR="003C5A29" w:rsidRPr="00D40EC7">
              <w:rPr>
                <w:rFonts w:ascii="Lato" w:hAnsi="Lato"/>
                <w:noProof/>
                <w:webHidden/>
              </w:rPr>
              <w:t>5</w:t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1EEFE0BF" w14:textId="77777777" w:rsidR="003C5A29" w:rsidRPr="00D40EC7" w:rsidRDefault="00643EF0">
          <w:pPr>
            <w:pStyle w:val="Spistreci1"/>
            <w:rPr>
              <w:rFonts w:ascii="Lato" w:eastAsiaTheme="minorEastAsia" w:hAnsi="Lato" w:cstheme="minorBidi"/>
              <w:noProof/>
              <w:lang w:eastAsia="pl-PL"/>
            </w:rPr>
          </w:pPr>
          <w:hyperlink w:anchor="_Toc32945022" w:history="1"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1.2.</w:t>
            </w:r>
            <w:r w:rsidR="003C5A29" w:rsidRPr="00D40EC7">
              <w:rPr>
                <w:rFonts w:ascii="Lato" w:eastAsiaTheme="minorEastAsia" w:hAnsi="Lato" w:cstheme="minorBidi"/>
                <w:noProof/>
                <w:lang w:eastAsia="pl-PL"/>
              </w:rPr>
              <w:tab/>
            </w:r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Przebieg realizacji zadania (podzadanie 4.10)</w:t>
            </w:r>
            <w:r w:rsidR="003C5A29" w:rsidRPr="00D40EC7">
              <w:rPr>
                <w:rFonts w:ascii="Lato" w:hAnsi="Lato"/>
                <w:noProof/>
                <w:webHidden/>
              </w:rPr>
              <w:tab/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begin"/>
            </w:r>
            <w:r w:rsidR="003C5A29" w:rsidRPr="00D40EC7">
              <w:rPr>
                <w:rFonts w:ascii="Lato" w:hAnsi="Lato"/>
                <w:noProof/>
                <w:webHidden/>
              </w:rPr>
              <w:instrText xml:space="preserve"> PAGEREF _Toc32945022 \h </w:instrText>
            </w:r>
            <w:r w:rsidR="003C5A29" w:rsidRPr="00D40EC7">
              <w:rPr>
                <w:rFonts w:ascii="Lato" w:hAnsi="Lato"/>
                <w:noProof/>
                <w:webHidden/>
              </w:rPr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separate"/>
            </w:r>
            <w:r w:rsidR="003C5A29" w:rsidRPr="00D40EC7">
              <w:rPr>
                <w:rFonts w:ascii="Lato" w:hAnsi="Lato"/>
                <w:noProof/>
                <w:webHidden/>
              </w:rPr>
              <w:t>7</w:t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738DB81B" w14:textId="77777777" w:rsidR="003C5A29" w:rsidRPr="00D40EC7" w:rsidRDefault="00643EF0">
          <w:pPr>
            <w:pStyle w:val="Spistreci1"/>
            <w:rPr>
              <w:rFonts w:ascii="Lato" w:eastAsiaTheme="minorEastAsia" w:hAnsi="Lato" w:cstheme="minorBidi"/>
              <w:noProof/>
              <w:lang w:eastAsia="pl-PL"/>
            </w:rPr>
          </w:pPr>
          <w:hyperlink w:anchor="_Toc32945023" w:history="1"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1.3.</w:t>
            </w:r>
            <w:r w:rsidR="003C5A29" w:rsidRPr="00D40EC7">
              <w:rPr>
                <w:rFonts w:ascii="Lato" w:eastAsiaTheme="minorEastAsia" w:hAnsi="Lato" w:cstheme="minorBidi"/>
                <w:noProof/>
                <w:lang w:eastAsia="pl-PL"/>
              </w:rPr>
              <w:tab/>
            </w:r>
            <w:r w:rsidR="003C5A29" w:rsidRPr="00D40EC7">
              <w:rPr>
                <w:rStyle w:val="Hipercze"/>
                <w:rFonts w:ascii="Lato" w:eastAsia="Times New Roman" w:hAnsi="Lato" w:cs="Arial"/>
                <w:noProof/>
                <w:lang w:eastAsia="en-US"/>
              </w:rPr>
              <w:t>Przebieg realizacji zadania (podzadanie 4.10)</w:t>
            </w:r>
            <w:r w:rsidR="003C5A29" w:rsidRPr="00D40EC7">
              <w:rPr>
                <w:rFonts w:ascii="Lato" w:hAnsi="Lato"/>
                <w:noProof/>
                <w:webHidden/>
              </w:rPr>
              <w:tab/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begin"/>
            </w:r>
            <w:r w:rsidR="003C5A29" w:rsidRPr="00D40EC7">
              <w:rPr>
                <w:rFonts w:ascii="Lato" w:hAnsi="Lato"/>
                <w:noProof/>
                <w:webHidden/>
              </w:rPr>
              <w:instrText xml:space="preserve"> PAGEREF _Toc32945023 \h </w:instrText>
            </w:r>
            <w:r w:rsidR="003C5A29" w:rsidRPr="00D40EC7">
              <w:rPr>
                <w:rFonts w:ascii="Lato" w:hAnsi="Lato"/>
                <w:noProof/>
                <w:webHidden/>
              </w:rPr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separate"/>
            </w:r>
            <w:r w:rsidR="003C5A29" w:rsidRPr="00D40EC7">
              <w:rPr>
                <w:rFonts w:ascii="Lato" w:hAnsi="Lato"/>
                <w:noProof/>
                <w:webHidden/>
              </w:rPr>
              <w:t>8</w:t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1EDCD0E8" w14:textId="77777777" w:rsidR="003C5A29" w:rsidRPr="00D40EC7" w:rsidRDefault="00643EF0">
          <w:pPr>
            <w:pStyle w:val="Spistreci1"/>
            <w:rPr>
              <w:rFonts w:ascii="Lato" w:eastAsiaTheme="minorEastAsia" w:hAnsi="Lato" w:cstheme="minorBidi"/>
              <w:noProof/>
              <w:lang w:eastAsia="pl-PL"/>
            </w:rPr>
          </w:pPr>
          <w:hyperlink w:anchor="_Toc32945024" w:history="1">
            <w:r w:rsidR="003C5A29" w:rsidRPr="00D40EC7">
              <w:rPr>
                <w:rStyle w:val="Hipercze"/>
                <w:rFonts w:ascii="Lato" w:eastAsia="Times New Roman" w:hAnsi="Lato" w:cs="Arial"/>
                <w:b/>
                <w:noProof/>
                <w:lang w:eastAsia="en-US"/>
              </w:rPr>
              <w:t>2.</w:t>
            </w:r>
            <w:r w:rsidR="003C5A29" w:rsidRPr="00D40EC7">
              <w:rPr>
                <w:rFonts w:ascii="Lato" w:eastAsiaTheme="minorEastAsia" w:hAnsi="Lato" w:cstheme="minorBidi"/>
                <w:noProof/>
                <w:lang w:eastAsia="pl-PL"/>
              </w:rPr>
              <w:tab/>
            </w:r>
            <w:r w:rsidR="003C5A29" w:rsidRPr="00D40EC7">
              <w:rPr>
                <w:rStyle w:val="Hipercze"/>
                <w:rFonts w:ascii="Lato" w:eastAsia="Times New Roman" w:hAnsi="Lato" w:cs="Arial"/>
                <w:b/>
                <w:noProof/>
                <w:lang w:eastAsia="en-US"/>
              </w:rPr>
              <w:t>Załączniki</w:t>
            </w:r>
            <w:r w:rsidR="003C5A29" w:rsidRPr="00D40EC7">
              <w:rPr>
                <w:rFonts w:ascii="Lato" w:hAnsi="Lato"/>
                <w:noProof/>
                <w:webHidden/>
              </w:rPr>
              <w:tab/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begin"/>
            </w:r>
            <w:r w:rsidR="003C5A29" w:rsidRPr="00D40EC7">
              <w:rPr>
                <w:rFonts w:ascii="Lato" w:hAnsi="Lato"/>
                <w:noProof/>
                <w:webHidden/>
              </w:rPr>
              <w:instrText xml:space="preserve"> PAGEREF _Toc32945024 \h </w:instrText>
            </w:r>
            <w:r w:rsidR="003C5A29" w:rsidRPr="00D40EC7">
              <w:rPr>
                <w:rFonts w:ascii="Lato" w:hAnsi="Lato"/>
                <w:noProof/>
                <w:webHidden/>
              </w:rPr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separate"/>
            </w:r>
            <w:r w:rsidR="003C5A29" w:rsidRPr="00D40EC7">
              <w:rPr>
                <w:rFonts w:ascii="Lato" w:hAnsi="Lato"/>
                <w:noProof/>
                <w:webHidden/>
              </w:rPr>
              <w:t>16</w:t>
            </w:r>
            <w:r w:rsidR="003C5A29" w:rsidRPr="00D40EC7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0E2889CF" w14:textId="7AD086AA" w:rsidR="00AF1933" w:rsidRPr="00D40EC7" w:rsidRDefault="00AF1933" w:rsidP="00AF1933">
          <w:pPr>
            <w:suppressAutoHyphens w:val="0"/>
            <w:spacing w:after="160" w:line="259" w:lineRule="auto"/>
            <w:rPr>
              <w:rFonts w:ascii="Lato" w:eastAsia="Calibri" w:hAnsi="Lato" w:cs="Times New Roman"/>
              <w:lang w:eastAsia="en-US"/>
            </w:rPr>
          </w:pPr>
          <w:r w:rsidRPr="00D40EC7">
            <w:rPr>
              <w:rFonts w:ascii="Lato" w:eastAsia="Calibri" w:hAnsi="Lato" w:cs="Arial"/>
              <w:b/>
              <w:bCs/>
              <w:sz w:val="20"/>
              <w:szCs w:val="20"/>
              <w:lang w:eastAsia="en-US"/>
            </w:rPr>
            <w:fldChar w:fldCharType="end"/>
          </w:r>
        </w:p>
      </w:sdtContent>
    </w:sdt>
    <w:p w14:paraId="443B94AE" w14:textId="77777777" w:rsidR="00AF1933" w:rsidRPr="00D40EC7" w:rsidRDefault="00AF1933" w:rsidP="00AF1933">
      <w:pPr>
        <w:keepNext/>
        <w:keepLines/>
        <w:suppressAutoHyphens w:val="0"/>
        <w:spacing w:before="240" w:after="0" w:line="259" w:lineRule="auto"/>
        <w:outlineLvl w:val="0"/>
        <w:rPr>
          <w:rFonts w:ascii="Lato" w:eastAsia="Times New Roman" w:hAnsi="Lato" w:cs="Times New Roman"/>
          <w:b/>
          <w:color w:val="2E74B5"/>
          <w:sz w:val="32"/>
          <w:szCs w:val="32"/>
          <w:lang w:eastAsia="en-US"/>
        </w:rPr>
      </w:pPr>
    </w:p>
    <w:p w14:paraId="3CC39FD1" w14:textId="77777777" w:rsidR="00AF1933" w:rsidRPr="00D40EC7" w:rsidRDefault="00AF1933" w:rsidP="00AF1933">
      <w:pPr>
        <w:suppressAutoHyphens w:val="0"/>
        <w:spacing w:after="160" w:line="259" w:lineRule="auto"/>
        <w:rPr>
          <w:rFonts w:ascii="Lato" w:eastAsia="Calibri" w:hAnsi="Lato" w:cs="Times New Roman"/>
          <w:lang w:eastAsia="en-US"/>
        </w:rPr>
      </w:pPr>
    </w:p>
    <w:p w14:paraId="37D6EF24" w14:textId="77777777" w:rsidR="00AF1933" w:rsidRPr="00D40EC7" w:rsidRDefault="00AF1933" w:rsidP="00AF1933">
      <w:pPr>
        <w:suppressAutoHyphens w:val="0"/>
        <w:spacing w:after="160" w:line="259" w:lineRule="auto"/>
        <w:rPr>
          <w:rFonts w:ascii="Lato" w:eastAsia="Times New Roman" w:hAnsi="Lato" w:cs="Times New Roman"/>
          <w:b/>
          <w:color w:val="2E74B5"/>
          <w:sz w:val="32"/>
          <w:szCs w:val="32"/>
          <w:lang w:eastAsia="en-US"/>
        </w:rPr>
      </w:pPr>
      <w:r w:rsidRPr="00D40EC7">
        <w:rPr>
          <w:rFonts w:ascii="Lato" w:eastAsia="Calibri" w:hAnsi="Lato" w:cs="Times New Roman"/>
          <w:lang w:eastAsia="en-US"/>
        </w:rPr>
        <w:br w:type="page"/>
      </w:r>
    </w:p>
    <w:p w14:paraId="4BA1063A" w14:textId="7FBE390E" w:rsidR="00AF1933" w:rsidRPr="00D40EC7" w:rsidRDefault="00BB33FD" w:rsidP="00BB33FD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b/>
          <w:color w:val="2E74B5"/>
          <w:sz w:val="28"/>
          <w:szCs w:val="28"/>
          <w:lang w:eastAsia="en-US"/>
        </w:rPr>
      </w:pPr>
      <w:bookmarkStart w:id="0" w:name="_Toc32945020"/>
      <w:r w:rsidRPr="00D40EC7">
        <w:rPr>
          <w:rFonts w:ascii="Lato" w:eastAsia="Times New Roman" w:hAnsi="Lato" w:cs="Arial"/>
          <w:b/>
          <w:color w:val="2E74B5"/>
          <w:sz w:val="28"/>
          <w:szCs w:val="28"/>
          <w:lang w:eastAsia="en-US"/>
        </w:rPr>
        <w:lastRenderedPageBreak/>
        <w:t>Przeprowadzenie półrocznych konsultacji społecznych projektu planu przeciwdziałania skutkom suszy</w:t>
      </w:r>
      <w:bookmarkEnd w:id="0"/>
    </w:p>
    <w:p w14:paraId="0F66D8DA" w14:textId="52FB0F54" w:rsidR="00B322B9" w:rsidRPr="00D40EC7" w:rsidRDefault="0033720C" w:rsidP="00CE7FF8">
      <w:pPr>
        <w:suppressAutoHyphens w:val="0"/>
        <w:spacing w:before="240" w:line="360" w:lineRule="auto"/>
        <w:ind w:firstLine="284"/>
        <w:jc w:val="both"/>
        <w:rPr>
          <w:rFonts w:ascii="Lato" w:eastAsia="Calibri" w:hAnsi="Lato" w:cs="Arial"/>
          <w:szCs w:val="20"/>
          <w:lang w:eastAsia="en-US"/>
        </w:rPr>
      </w:pPr>
      <w:r>
        <w:rPr>
          <w:rFonts w:ascii="Lato" w:eastAsia="Calibri" w:hAnsi="Lato" w:cs="Arial"/>
          <w:szCs w:val="20"/>
          <w:lang w:eastAsia="en-US"/>
        </w:rPr>
        <w:t>Przygotowanie, organizacja oraz przeprowadzenie spotkań konsultacyjnych projektu planu przeciwdziałania skutkom suszy</w:t>
      </w:r>
      <w:r w:rsidR="00B322B9" w:rsidRPr="00D40EC7">
        <w:rPr>
          <w:rFonts w:ascii="Lato" w:eastAsia="Calibri" w:hAnsi="Lato" w:cs="Arial"/>
          <w:szCs w:val="20"/>
          <w:lang w:eastAsia="en-US"/>
        </w:rPr>
        <w:t xml:space="preserve"> jest elementem działań informacyjno-promocyjny</w:t>
      </w:r>
      <w:r w:rsidR="00FF7731" w:rsidRPr="00D40EC7">
        <w:rPr>
          <w:rFonts w:ascii="Lato" w:eastAsia="Calibri" w:hAnsi="Lato" w:cs="Arial"/>
          <w:szCs w:val="20"/>
          <w:lang w:eastAsia="en-US"/>
        </w:rPr>
        <w:t>ch</w:t>
      </w:r>
      <w:r w:rsidR="00B322B9" w:rsidRPr="00D40EC7">
        <w:rPr>
          <w:rFonts w:ascii="Lato" w:eastAsia="Calibri" w:hAnsi="Lato" w:cs="Arial"/>
          <w:szCs w:val="20"/>
          <w:lang w:eastAsia="en-US"/>
        </w:rPr>
        <w:t xml:space="preserve"> i podlega procedurze odbioru. Niniejsze sprawozdanie to zbiorcze podsumowanie dział</w:t>
      </w:r>
      <w:r>
        <w:rPr>
          <w:rFonts w:ascii="Lato" w:eastAsia="Calibri" w:hAnsi="Lato" w:cs="Arial"/>
          <w:szCs w:val="20"/>
          <w:lang w:eastAsia="en-US"/>
        </w:rPr>
        <w:t>ań zrealizowanych w zadaniu 4.1</w:t>
      </w:r>
      <w:r w:rsidR="00B322B9" w:rsidRPr="00D40EC7">
        <w:rPr>
          <w:rFonts w:ascii="Lato" w:eastAsia="Calibri" w:hAnsi="Lato" w:cs="Arial"/>
          <w:szCs w:val="20"/>
          <w:lang w:eastAsia="en-US"/>
        </w:rPr>
        <w:t>.</w:t>
      </w:r>
    </w:p>
    <w:p w14:paraId="2BF5E440" w14:textId="7290FC69" w:rsidR="00D56004" w:rsidRPr="00D40EC7" w:rsidRDefault="00D56004" w:rsidP="00CE7FF8">
      <w:pPr>
        <w:suppressAutoHyphens w:val="0"/>
        <w:spacing w:before="240" w:line="360" w:lineRule="auto"/>
        <w:ind w:firstLine="284"/>
        <w:jc w:val="both"/>
        <w:rPr>
          <w:rFonts w:ascii="Lato" w:eastAsia="Calibri" w:hAnsi="Lato" w:cs="Arial"/>
          <w:szCs w:val="20"/>
          <w:u w:val="single"/>
          <w:lang w:eastAsia="en-US"/>
        </w:rPr>
      </w:pPr>
      <w:r w:rsidRPr="00D40EC7">
        <w:rPr>
          <w:rFonts w:ascii="Lato" w:eastAsia="Calibri" w:hAnsi="Lato" w:cs="Arial"/>
          <w:szCs w:val="20"/>
          <w:u w:val="single"/>
          <w:lang w:eastAsia="en-US"/>
        </w:rPr>
        <w:t>FORMA PRZEKAZANIA I AKCEPTACJI WYNIKÓW PRAC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47"/>
        <w:gridCol w:w="1017"/>
        <w:gridCol w:w="688"/>
        <w:gridCol w:w="1302"/>
        <w:gridCol w:w="1324"/>
        <w:gridCol w:w="1751"/>
      </w:tblGrid>
      <w:tr w:rsidR="00D56004" w:rsidRPr="00D40EC7" w14:paraId="240F1D84" w14:textId="77777777" w:rsidTr="00B77AD5">
        <w:trPr>
          <w:trHeight w:val="449"/>
          <w:jc w:val="center"/>
        </w:trPr>
        <w:tc>
          <w:tcPr>
            <w:tcW w:w="2405" w:type="dxa"/>
            <w:vMerge w:val="restart"/>
            <w:shd w:val="clear" w:color="auto" w:fill="95B3D7"/>
            <w:vAlign w:val="center"/>
          </w:tcPr>
          <w:p w14:paraId="113D6416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highlight w:val="yellow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 xml:space="preserve">Zadanie </w:t>
            </w:r>
          </w:p>
        </w:tc>
        <w:tc>
          <w:tcPr>
            <w:tcW w:w="1147" w:type="dxa"/>
            <w:vMerge w:val="restart"/>
            <w:shd w:val="clear" w:color="auto" w:fill="95B3D7"/>
            <w:vAlign w:val="center"/>
          </w:tcPr>
          <w:p w14:paraId="7B355C92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 xml:space="preserve">Wyniki prac </w:t>
            </w:r>
          </w:p>
        </w:tc>
        <w:tc>
          <w:tcPr>
            <w:tcW w:w="4331" w:type="dxa"/>
            <w:gridSpan w:val="4"/>
            <w:shd w:val="clear" w:color="auto" w:fill="95B3D7"/>
            <w:vAlign w:val="center"/>
          </w:tcPr>
          <w:p w14:paraId="492D348D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Forma</w:t>
            </w:r>
          </w:p>
        </w:tc>
        <w:tc>
          <w:tcPr>
            <w:tcW w:w="1751" w:type="dxa"/>
            <w:shd w:val="clear" w:color="auto" w:fill="95B3D7"/>
            <w:vAlign w:val="center"/>
          </w:tcPr>
          <w:p w14:paraId="6645EFD8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Forma akceptacji przez Zamawiającego wyników prac</w:t>
            </w:r>
          </w:p>
        </w:tc>
      </w:tr>
      <w:tr w:rsidR="00D56004" w:rsidRPr="00D40EC7" w14:paraId="64FCED9E" w14:textId="77777777" w:rsidTr="00B77AD5">
        <w:trPr>
          <w:jc w:val="center"/>
        </w:trPr>
        <w:tc>
          <w:tcPr>
            <w:tcW w:w="2405" w:type="dxa"/>
            <w:vMerge/>
            <w:shd w:val="clear" w:color="auto" w:fill="4F81BD"/>
            <w:vAlign w:val="center"/>
          </w:tcPr>
          <w:p w14:paraId="72EC27F1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highlight w:val="yellow"/>
                <w:lang w:eastAsia="zh-CN"/>
              </w:rPr>
            </w:pPr>
          </w:p>
        </w:tc>
        <w:tc>
          <w:tcPr>
            <w:tcW w:w="1147" w:type="dxa"/>
            <w:vMerge/>
            <w:shd w:val="clear" w:color="auto" w:fill="B8CCE4"/>
            <w:vAlign w:val="center"/>
          </w:tcPr>
          <w:p w14:paraId="68C54455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</w:p>
        </w:tc>
        <w:tc>
          <w:tcPr>
            <w:tcW w:w="1017" w:type="dxa"/>
            <w:shd w:val="clear" w:color="auto" w:fill="95B3D7"/>
            <w:vAlign w:val="center"/>
          </w:tcPr>
          <w:p w14:paraId="72DB4D6A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papierowa</w:t>
            </w:r>
          </w:p>
          <w:p w14:paraId="6235C1DC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(liczba sztuk)</w:t>
            </w:r>
          </w:p>
        </w:tc>
        <w:tc>
          <w:tcPr>
            <w:tcW w:w="688" w:type="dxa"/>
            <w:shd w:val="clear" w:color="auto" w:fill="95B3D7"/>
            <w:vAlign w:val="center"/>
          </w:tcPr>
          <w:p w14:paraId="435AF38E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język</w:t>
            </w:r>
          </w:p>
        </w:tc>
        <w:tc>
          <w:tcPr>
            <w:tcW w:w="1302" w:type="dxa"/>
            <w:shd w:val="clear" w:color="auto" w:fill="95B3D7"/>
            <w:vAlign w:val="center"/>
          </w:tcPr>
          <w:p w14:paraId="133E783D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elektroniczna</w:t>
            </w:r>
          </w:p>
          <w:p w14:paraId="5E9773FB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(liczba sztuk kompletów płyt CD/DVD/DVD-RAM)</w:t>
            </w:r>
          </w:p>
        </w:tc>
        <w:tc>
          <w:tcPr>
            <w:tcW w:w="1324" w:type="dxa"/>
            <w:shd w:val="clear" w:color="auto" w:fill="95B3D7"/>
            <w:vAlign w:val="center"/>
          </w:tcPr>
          <w:p w14:paraId="73494A62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zawartość płyt CD/DVD/DVD-RAM</w:t>
            </w:r>
          </w:p>
        </w:tc>
        <w:tc>
          <w:tcPr>
            <w:tcW w:w="1751" w:type="dxa"/>
            <w:shd w:val="clear" w:color="auto" w:fill="DBE5F1"/>
            <w:vAlign w:val="center"/>
          </w:tcPr>
          <w:p w14:paraId="5DB78883" w14:textId="77777777" w:rsidR="00D56004" w:rsidRPr="00D40EC7" w:rsidRDefault="00D56004" w:rsidP="00643EF0">
            <w:pPr>
              <w:spacing w:after="120" w:line="240" w:lineRule="auto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</w:p>
        </w:tc>
      </w:tr>
      <w:tr w:rsidR="00D56004" w:rsidRPr="00D40EC7" w14:paraId="4503A9CC" w14:textId="77777777" w:rsidTr="00B77AD5">
        <w:trPr>
          <w:trHeight w:hRule="exact" w:val="596"/>
          <w:jc w:val="center"/>
        </w:trPr>
        <w:tc>
          <w:tcPr>
            <w:tcW w:w="9634" w:type="dxa"/>
            <w:gridSpan w:val="7"/>
            <w:shd w:val="clear" w:color="auto" w:fill="DBE5F1"/>
            <w:vAlign w:val="center"/>
          </w:tcPr>
          <w:p w14:paraId="17341B2F" w14:textId="77777777" w:rsidR="00D56004" w:rsidRPr="00D40EC7" w:rsidRDefault="00D56004" w:rsidP="00643EF0">
            <w:pPr>
              <w:spacing w:after="120" w:line="240" w:lineRule="auto"/>
              <w:rPr>
                <w:rFonts w:ascii="Lato" w:eastAsia="Times New Roman" w:hAnsi="Lato"/>
                <w:b/>
                <w:sz w:val="18"/>
                <w:szCs w:val="20"/>
                <w:highlight w:val="yellow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</w:rPr>
              <w:t>4. Działania informacyjno-promocyjne</w:t>
            </w:r>
          </w:p>
        </w:tc>
      </w:tr>
      <w:tr w:rsidR="00BB33FD" w:rsidRPr="00D40EC7" w14:paraId="27AA3286" w14:textId="77777777" w:rsidTr="00B77AD5">
        <w:trPr>
          <w:jc w:val="center"/>
        </w:trPr>
        <w:tc>
          <w:tcPr>
            <w:tcW w:w="2405" w:type="dxa"/>
            <w:shd w:val="clear" w:color="auto" w:fill="auto"/>
          </w:tcPr>
          <w:p w14:paraId="4BF4FD68" w14:textId="6901E464" w:rsidR="00BB33FD" w:rsidRPr="00D40EC7" w:rsidRDefault="00BB33FD" w:rsidP="00BB33FD">
            <w:pPr>
              <w:spacing w:after="0" w:line="240" w:lineRule="auto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20"/>
                <w:szCs w:val="20"/>
                <w:lang w:eastAsia="zh-CN"/>
              </w:rPr>
              <w:t>Podzadanie 4.1 -</w:t>
            </w: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 xml:space="preserve"> Przeprowadzenie półrocznych konsultacji społecznych projektu planu przeciwdziałania skutkom suszy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0AA59D3" w14:textId="08A3B57C" w:rsidR="00BB33FD" w:rsidRPr="00D40EC7" w:rsidRDefault="00BB33FD" w:rsidP="00BB33FD">
            <w:pPr>
              <w:spacing w:after="120" w:line="240" w:lineRule="auto"/>
              <w:contextualSpacing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20"/>
                <w:szCs w:val="20"/>
                <w:lang w:eastAsia="zh-CN"/>
              </w:rPr>
              <w:t>Podsumowanie konsultacji społecznych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2449B5D" w14:textId="0B7611C5" w:rsidR="00BB33FD" w:rsidRPr="00D40EC7" w:rsidRDefault="00BB33FD" w:rsidP="00BB33FD">
            <w:pPr>
              <w:spacing w:after="120" w:line="240" w:lineRule="auto"/>
              <w:contextualSpacing/>
              <w:jc w:val="center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D0922F7" w14:textId="4B945D20" w:rsidR="00BB33FD" w:rsidRPr="00D40EC7" w:rsidRDefault="00BB33FD" w:rsidP="00BB33FD">
            <w:pPr>
              <w:spacing w:after="120" w:line="240" w:lineRule="auto"/>
              <w:contextualSpacing/>
              <w:jc w:val="center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>polski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8F3206" w14:textId="15C57510" w:rsidR="00BB33FD" w:rsidRPr="00D40EC7" w:rsidRDefault="00BB33FD" w:rsidP="00BB33FD">
            <w:pPr>
              <w:spacing w:after="120" w:line="240" w:lineRule="auto"/>
              <w:contextualSpacing/>
              <w:jc w:val="center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A7EF747" w14:textId="53289185" w:rsidR="00BB33FD" w:rsidRPr="00D40EC7" w:rsidRDefault="00BB33FD" w:rsidP="00BB33FD">
            <w:pPr>
              <w:spacing w:after="120" w:line="240" w:lineRule="auto"/>
              <w:contextualSpacing/>
              <w:jc w:val="center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>pliki w formacie edytowalnym oraz .pdf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3E15C98" w14:textId="566389AF" w:rsidR="00BB33FD" w:rsidRPr="00D40EC7" w:rsidRDefault="00BB33FD" w:rsidP="00BB33FD">
            <w:pPr>
              <w:spacing w:after="120" w:line="240" w:lineRule="auto"/>
              <w:contextualSpacing/>
              <w:jc w:val="center"/>
              <w:rPr>
                <w:rFonts w:ascii="Lato" w:eastAsia="Times New Roman" w:hAnsi="Lato"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sz w:val="20"/>
                <w:szCs w:val="20"/>
                <w:lang w:eastAsia="zh-CN"/>
              </w:rPr>
              <w:t>Protokół odbioru produktu</w:t>
            </w:r>
          </w:p>
        </w:tc>
      </w:tr>
    </w:tbl>
    <w:p w14:paraId="317538C5" w14:textId="40C0C114" w:rsidR="00B322B9" w:rsidRPr="00D40EC7" w:rsidRDefault="00B322B9" w:rsidP="00E36605">
      <w:pPr>
        <w:suppressAutoHyphens w:val="0"/>
        <w:spacing w:after="160" w:line="360" w:lineRule="auto"/>
        <w:ind w:firstLine="284"/>
        <w:contextualSpacing/>
        <w:jc w:val="both"/>
        <w:rPr>
          <w:rFonts w:ascii="Lato" w:eastAsia="Calibri" w:hAnsi="Lato" w:cs="Arial"/>
          <w:sz w:val="20"/>
          <w:szCs w:val="20"/>
          <w:lang w:eastAsia="en-US"/>
        </w:rPr>
      </w:pPr>
    </w:p>
    <w:p w14:paraId="3DBBF954" w14:textId="77777777" w:rsidR="00B322B9" w:rsidRPr="00D40EC7" w:rsidRDefault="00B322B9">
      <w:pPr>
        <w:suppressAutoHyphens w:val="0"/>
        <w:spacing w:after="0" w:line="240" w:lineRule="auto"/>
        <w:rPr>
          <w:rFonts w:ascii="Lato" w:eastAsia="Calibri" w:hAnsi="Lato" w:cs="Arial"/>
          <w:sz w:val="20"/>
          <w:szCs w:val="20"/>
          <w:lang w:eastAsia="en-US"/>
        </w:rPr>
      </w:pPr>
      <w:r w:rsidRPr="00D40EC7">
        <w:rPr>
          <w:rFonts w:ascii="Lato" w:eastAsia="Calibri" w:hAnsi="Lato" w:cs="Arial"/>
          <w:sz w:val="20"/>
          <w:szCs w:val="20"/>
          <w:lang w:eastAsia="en-US"/>
        </w:rPr>
        <w:br w:type="page"/>
      </w:r>
    </w:p>
    <w:p w14:paraId="48500446" w14:textId="77777777" w:rsidR="00E36605" w:rsidRPr="00D40EC7" w:rsidRDefault="00E36605" w:rsidP="00E36605">
      <w:pPr>
        <w:suppressAutoHyphens w:val="0"/>
        <w:spacing w:after="160" w:line="360" w:lineRule="auto"/>
        <w:ind w:firstLine="284"/>
        <w:contextualSpacing/>
        <w:jc w:val="both"/>
        <w:rPr>
          <w:rFonts w:ascii="Lato" w:eastAsia="Calibri" w:hAnsi="Lato" w:cs="Arial"/>
          <w:sz w:val="20"/>
          <w:szCs w:val="20"/>
          <w:lang w:eastAsia="en-US"/>
        </w:rPr>
      </w:pPr>
    </w:p>
    <w:p w14:paraId="7B78CA37" w14:textId="27082E22" w:rsidR="00AF1933" w:rsidRPr="00D40EC7" w:rsidRDefault="00FE7453" w:rsidP="008F2575">
      <w:pPr>
        <w:pStyle w:val="Akapitzlist"/>
        <w:keepNext/>
        <w:keepLines/>
        <w:numPr>
          <w:ilvl w:val="1"/>
          <w:numId w:val="3"/>
        </w:numPr>
        <w:tabs>
          <w:tab w:val="left" w:pos="567"/>
        </w:tabs>
        <w:suppressAutoHyphens w:val="0"/>
        <w:spacing w:before="240" w:after="0" w:line="259" w:lineRule="auto"/>
        <w:ind w:left="567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bookmarkStart w:id="1" w:name="_Toc32945021"/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Wymagania</w:t>
      </w:r>
      <w:r w:rsidR="001D1395"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 xml:space="preserve"> Umowne oraz Oferty Wykonawcy</w:t>
      </w:r>
      <w:bookmarkEnd w:id="1"/>
    </w:p>
    <w:p w14:paraId="4F64033F" w14:textId="4ADD55BD" w:rsidR="001D1395" w:rsidRPr="00D40EC7" w:rsidRDefault="001D1395" w:rsidP="00E36605">
      <w:pPr>
        <w:suppressAutoHyphens w:val="0"/>
        <w:spacing w:after="160" w:line="360" w:lineRule="auto"/>
        <w:ind w:firstLine="284"/>
        <w:contextualSpacing/>
        <w:rPr>
          <w:rFonts w:ascii="Lato" w:eastAsia="Calibri" w:hAnsi="Lato" w:cs="Arial"/>
          <w:sz w:val="20"/>
          <w:szCs w:val="20"/>
          <w:lang w:eastAsia="en-US"/>
        </w:rPr>
      </w:pPr>
    </w:p>
    <w:p w14:paraId="282F02F0" w14:textId="2F1BA895" w:rsidR="001D1395" w:rsidRPr="00D40EC7" w:rsidRDefault="00D56004" w:rsidP="00A56113">
      <w:pPr>
        <w:suppressAutoHyphens w:val="0"/>
        <w:spacing w:after="160"/>
        <w:ind w:firstLine="284"/>
        <w:contextualSpacing/>
        <w:jc w:val="both"/>
        <w:rPr>
          <w:rFonts w:ascii="Lato" w:eastAsia="Calibri" w:hAnsi="Lato" w:cs="Arial"/>
          <w:lang w:eastAsia="en-US"/>
        </w:rPr>
      </w:pPr>
      <w:r w:rsidRPr="00D40EC7">
        <w:rPr>
          <w:rFonts w:ascii="Lato" w:eastAsia="Calibri" w:hAnsi="Lato" w:cs="Arial"/>
          <w:lang w:eastAsia="en-US"/>
        </w:rPr>
        <w:t xml:space="preserve">W celu ułatwienia procesu weryfikacji realizacji zobowiązań </w:t>
      </w:r>
      <w:r w:rsidR="008422AF" w:rsidRPr="00D40EC7">
        <w:rPr>
          <w:rFonts w:ascii="Lato" w:eastAsia="Calibri" w:hAnsi="Lato" w:cs="Arial"/>
          <w:lang w:eastAsia="en-US"/>
        </w:rPr>
        <w:t xml:space="preserve">umownych </w:t>
      </w:r>
      <w:r w:rsidRPr="00D40EC7">
        <w:rPr>
          <w:rFonts w:ascii="Lato" w:eastAsia="Calibri" w:hAnsi="Lato" w:cs="Arial"/>
          <w:lang w:eastAsia="en-US"/>
        </w:rPr>
        <w:t>Wykonawcy poniżej przedstawiono wymagania Umowy / SIWZ oraz Oferty Wykonawcy dotyczące danego produktu.</w:t>
      </w:r>
      <w:r w:rsidR="008422AF" w:rsidRPr="00D40EC7">
        <w:rPr>
          <w:rFonts w:ascii="Lato" w:eastAsia="Calibri" w:hAnsi="Lato" w:cs="Arial"/>
          <w:lang w:eastAsia="en-US"/>
        </w:rPr>
        <w:t xml:space="preserve"> </w:t>
      </w:r>
    </w:p>
    <w:p w14:paraId="6421303E" w14:textId="77777777" w:rsidR="00E62FBD" w:rsidRPr="00D40EC7" w:rsidRDefault="00E62FBD" w:rsidP="00A56113">
      <w:pPr>
        <w:suppressAutoHyphens w:val="0"/>
        <w:spacing w:after="160"/>
        <w:ind w:firstLine="284"/>
        <w:contextualSpacing/>
        <w:jc w:val="both"/>
        <w:rPr>
          <w:rFonts w:ascii="Lato" w:eastAsia="Calibri" w:hAnsi="Lato" w:cs="Arial"/>
          <w:lang w:eastAsia="en-US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1D1395" w:rsidRPr="00D40EC7" w14:paraId="7FA3F6D5" w14:textId="77777777" w:rsidTr="0033720C">
        <w:tc>
          <w:tcPr>
            <w:tcW w:w="4821" w:type="dxa"/>
            <w:shd w:val="clear" w:color="auto" w:fill="8EAADB" w:themeFill="accent1" w:themeFillTint="99"/>
          </w:tcPr>
          <w:p w14:paraId="2DB36FC8" w14:textId="01BE89E0" w:rsidR="001D1395" w:rsidRPr="00D40EC7" w:rsidRDefault="001D1395" w:rsidP="00A56113">
            <w:pPr>
              <w:spacing w:after="120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bookmarkStart w:id="2" w:name="_Hlk4888291"/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Wymagania Umowne (</w:t>
            </w:r>
            <w:r w:rsidR="00D56004"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zgodnie</w:t>
            </w: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 xml:space="preserve"> z SIWZ)</w:t>
            </w:r>
          </w:p>
        </w:tc>
        <w:tc>
          <w:tcPr>
            <w:tcW w:w="5528" w:type="dxa"/>
            <w:shd w:val="clear" w:color="auto" w:fill="8EAADB" w:themeFill="accent1" w:themeFillTint="99"/>
          </w:tcPr>
          <w:p w14:paraId="57D41E87" w14:textId="535A1672" w:rsidR="001D1395" w:rsidRPr="00D40EC7" w:rsidRDefault="001D1395" w:rsidP="00A56113">
            <w:pPr>
              <w:spacing w:after="120"/>
              <w:jc w:val="center"/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</w:pP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Oferta Wykonawca (</w:t>
            </w:r>
            <w:r w:rsidR="00D56004"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zgodnie z ofertą</w:t>
            </w:r>
            <w:r w:rsidRPr="00D40EC7">
              <w:rPr>
                <w:rFonts w:ascii="Lato" w:eastAsia="Times New Roman" w:hAnsi="Lato"/>
                <w:b/>
                <w:sz w:val="18"/>
                <w:szCs w:val="20"/>
                <w:lang w:eastAsia="zh-CN"/>
              </w:rPr>
              <w:t>)</w:t>
            </w:r>
          </w:p>
        </w:tc>
      </w:tr>
      <w:tr w:rsidR="00BD0C5F" w:rsidRPr="00D40EC7" w14:paraId="21B698D4" w14:textId="77777777" w:rsidTr="0033720C">
        <w:tc>
          <w:tcPr>
            <w:tcW w:w="10349" w:type="dxa"/>
            <w:gridSpan w:val="2"/>
          </w:tcPr>
          <w:p w14:paraId="70E405B3" w14:textId="77777777" w:rsidR="00BB33FD" w:rsidRPr="00D40EC7" w:rsidRDefault="00BB33FD" w:rsidP="00A56113">
            <w:pPr>
              <w:suppressAutoHyphens w:val="0"/>
              <w:spacing w:after="0"/>
              <w:jc w:val="both"/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</w:pPr>
          </w:p>
          <w:p w14:paraId="76BB8C06" w14:textId="25CF75CC" w:rsidR="00BD0C5F" w:rsidRPr="00D40EC7" w:rsidRDefault="00BD0C5F" w:rsidP="00A56113">
            <w:pPr>
              <w:suppressAutoHyphens w:val="0"/>
              <w:spacing w:after="0"/>
              <w:jc w:val="both"/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  <w:t>Podzadanie 4.</w:t>
            </w:r>
            <w:r w:rsidR="00BB33FD" w:rsidRPr="00D40EC7"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  <w:t>1</w:t>
            </w:r>
            <w:r w:rsidRPr="00D40EC7"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  <w:t xml:space="preserve"> </w:t>
            </w:r>
            <w:r w:rsidR="006D0C54" w:rsidRPr="00D40EC7"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  <w:t xml:space="preserve">– </w:t>
            </w:r>
            <w:r w:rsidR="00BB33FD" w:rsidRPr="00D40EC7"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  <w:t>Przeprowadzenie półrocznych konsultacji społecznych projektu planu przeciwdziałania skutkom suszy</w:t>
            </w:r>
          </w:p>
          <w:p w14:paraId="6E53D8F1" w14:textId="36F85BBC" w:rsidR="00BB33FD" w:rsidRPr="00D40EC7" w:rsidRDefault="00BB33FD" w:rsidP="00A56113">
            <w:pPr>
              <w:suppressAutoHyphens w:val="0"/>
              <w:spacing w:after="0"/>
              <w:jc w:val="both"/>
              <w:rPr>
                <w:rFonts w:ascii="Lato" w:eastAsia="Calibri" w:hAnsi="Lato" w:cs="Arial"/>
                <w:b/>
                <w:sz w:val="20"/>
                <w:szCs w:val="20"/>
                <w:lang w:eastAsia="en-US"/>
              </w:rPr>
            </w:pPr>
          </w:p>
        </w:tc>
      </w:tr>
      <w:tr w:rsidR="001D1395" w:rsidRPr="00D40EC7" w14:paraId="1E8EC711" w14:textId="77777777" w:rsidTr="0033720C">
        <w:tc>
          <w:tcPr>
            <w:tcW w:w="4821" w:type="dxa"/>
          </w:tcPr>
          <w:p w14:paraId="24AC2A9A" w14:textId="77777777" w:rsidR="00BB33FD" w:rsidRPr="00D40EC7" w:rsidRDefault="00BB33FD" w:rsidP="00BB33FD">
            <w:pPr>
              <w:suppressAutoHyphens w:val="0"/>
              <w:spacing w:after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Wykonawca zobowiązany jest do organizacji co najmniej 15 lokalnych spotkań konsultacyjnych w trakcie trwania półrocznych konsultacji społecznych projektu planu przeciwdziałania skutkom suszy (przewidywany termin: kwiecień – październik 2019 r.). Dokładny termin prowadzenia konsultacji wymaga uzgodnienia z Zamawiającym.</w:t>
            </w:r>
          </w:p>
          <w:p w14:paraId="7BEB25D1" w14:textId="77777777" w:rsidR="00BB33FD" w:rsidRPr="00D40EC7" w:rsidRDefault="00BB33FD" w:rsidP="00BB33FD">
            <w:pPr>
              <w:suppressAutoHyphens w:val="0"/>
              <w:spacing w:after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Dopuszcza się zmianę terminu prowadzenia konsultacji, z obligatoryjnym zachowaniem 6-miesięcznego okresu konsultacji, po uzyskaniu pisemnej akceptacji zmiany terminu przez Zamawiającego.</w:t>
            </w:r>
          </w:p>
          <w:p w14:paraId="0716B4E5" w14:textId="77777777" w:rsidR="00BB33FD" w:rsidRPr="00D40EC7" w:rsidRDefault="00BB33FD" w:rsidP="00BB33FD">
            <w:pPr>
              <w:suppressAutoHyphens w:val="0"/>
              <w:spacing w:after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Zamawiający w okresie konsultacji społecznych zobowiązuje się systematycznie przekazywać do Wykonawcy zebrane uwagi i wnioski. Dodatkowo Wykonawca zobowiązany jest do systematycznego przekazywania zestawionych uwag i wniosków w przedziale 1 raz w miesiącu przez cały okres konsultacji społecznych do Zamawiającego.</w:t>
            </w:r>
          </w:p>
          <w:p w14:paraId="0D26734F" w14:textId="77777777" w:rsidR="00BB33FD" w:rsidRPr="00D40EC7" w:rsidRDefault="00BB33FD" w:rsidP="00BB33FD">
            <w:pPr>
              <w:suppressAutoHyphens w:val="0"/>
              <w:spacing w:after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Wykonawca odpowiedzialny będzie za przygotowanie spotkań pod względem logistycznym, technicznym i merytorycznym (w tym m.in. rekrutacja uczestników, nagłośnienie, wynajem sal, organizacja sprzętu, zapewnienie moderatora, oświetlenie, obsługa, przygotowanie materiałów informacyjnych, zestaw kawowy musi być dostępny przez cały czas trwania spotkania i obiad). Liczba uczestników każdego spotkania: max 100. Miejsce: na obszarze działania każdego RZGW (w podziale na </w:t>
            </w: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lastRenderedPageBreak/>
              <w:t>11 RZGW), nie dalej niż 30 min. środkiem komunikacji miejskiej od centrum miasta.</w:t>
            </w:r>
          </w:p>
          <w:p w14:paraId="504148C2" w14:textId="1722676E" w:rsidR="001D1395" w:rsidRPr="00D40EC7" w:rsidRDefault="00BB33FD" w:rsidP="00BB33FD">
            <w:pPr>
              <w:suppressAutoHyphens w:val="0"/>
              <w:spacing w:after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Szczegółowy zakres spotkań, miejsce spotkań zostaną uzgodnione z Zamawiającym.</w:t>
            </w:r>
          </w:p>
        </w:tc>
        <w:tc>
          <w:tcPr>
            <w:tcW w:w="5528" w:type="dxa"/>
          </w:tcPr>
          <w:p w14:paraId="6246CB2C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lastRenderedPageBreak/>
              <w:t xml:space="preserve">Spotkania konsultacyjne. Jednym z najważniejszych zadań dla projektu i jakości planów przeciwdziałania skutkom suszy jest skuteczne włączenie interesariuszy w proces tworzenia dokumentu Planu. Idealnym narzędziem do zapewnienia udziału społeczeństwa w procesie konsultacji jest organizacja spotkań konsultacyjnych w określonych, istotnych z punktu widzenia projektu lokalizacjach. Zgodnie z wymaganiami SIWZ Wykonawca proponuje przeprowadzenie 15 spotkań konsultacyjnych dla maksymalnie 100 uczestników w trakcie trwania półrocznych konsultacji społecznych projektu planu przeciwdziałania skutkom suszy w uzgodnionych i zatwierdzonych przez Zamawiającego datach. </w:t>
            </w:r>
          </w:p>
          <w:p w14:paraId="50ED426E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Aby ten cel zaplanować i płynnie zrealizować Wykonawca przygotuje Plan spotkań konsultacyjnych do akceptacji Zamawiającego. Plan ten następnie będzie zakomunikowany interesariuszom między innymi poprzez stronę internetową projektu oraz media i inne narzędzia marketingowe (np. plakat, ulotka) zgodnie z wymaganiami SIWZ. </w:t>
            </w:r>
          </w:p>
          <w:p w14:paraId="391A61EF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Elementami planu konsultacji będą między innymi propozycje dotyczące konkretnych lokalizacji konsultacji i w tym zakresie Wykonawca zaproponuje minimum dwie propozycje do wyboru Zamawiającego dla każdego miasta przeprowadzenia konsultacji. Również w ramach Planu spotkań konsultacyjnych Wykonawca przygotuje i przedłoży do akceptacji Zamawiającego listę interesariuszy, do których będzie przesłane zaproszenia do udziału w konsultacjach. Ponadto, na stronie internetowej dostępny będzie formularz zgłoszeniowy dla potencjalnych uczestników konsultacji. W ustalonych z Zamawiającym terminach Wykonawca zbierze </w:t>
            </w: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lastRenderedPageBreak/>
              <w:t>zgłoszenia oraz ustali ostateczną listę uczestników spotkania konsultacyjnego. Plan konsultacji będzie również zawierał proponowany szczegółowy zakres spotkań.</w:t>
            </w:r>
          </w:p>
          <w:p w14:paraId="442BDDD9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Spotkania będą miały na uwadze możliwość swobodnego wypowiadania się interesariuszy. Wykonawca podczas konsultacji zapewni nagranie spotkań konsultacyjnych poprzez dwa niezależne urządzenia nagrywające. Spotkania będą prowadzone przez dedykowanego moderatora.</w:t>
            </w:r>
          </w:p>
          <w:p w14:paraId="61EAA75F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W celu sprawnego prowadzenia konsultacji Wykonawca wyznaczy Opiekuna Konsultacji, który w czasie półrocznych konsultacji będzie odpowiedzialny m.in. za kontakt z Zamawiającym we wszelkich sprawach związanych z procesem konsultacji.</w:t>
            </w:r>
          </w:p>
          <w:p w14:paraId="0223C3AD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W ramach spotkań uczestnicy otrzymają materiały promocyjne zawierające co do minimum:</w:t>
            </w:r>
          </w:p>
          <w:p w14:paraId="3116875C" w14:textId="631DB836" w:rsidR="00BB33FD" w:rsidRPr="00D40EC7" w:rsidRDefault="00BB33FD" w:rsidP="00BB33FD">
            <w:pPr>
              <w:pStyle w:val="Akapitzlist"/>
              <w:numPr>
                <w:ilvl w:val="0"/>
                <w:numId w:val="24"/>
              </w:numPr>
              <w:autoSpaceDE w:val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Wersję niespecjalistyczną Planu (narzędzie 4.14);</w:t>
            </w:r>
          </w:p>
          <w:p w14:paraId="4853A127" w14:textId="41DC85F4" w:rsidR="00BB33FD" w:rsidRPr="00D40EC7" w:rsidRDefault="00BB33FD" w:rsidP="00BB33FD">
            <w:pPr>
              <w:pStyle w:val="Akapitzlist"/>
              <w:numPr>
                <w:ilvl w:val="0"/>
                <w:numId w:val="24"/>
              </w:numPr>
              <w:autoSpaceDE w:val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Instrukcję, jak zgłaszać uwagi do projektu Planu (Narzędzie 4.13) wraz z pytaniami i odpowiedziami do instrukcji zgłaszanymi poprzez stronę internetową (narzędzie 4.3);</w:t>
            </w:r>
          </w:p>
          <w:p w14:paraId="4B5A1FA5" w14:textId="6D533702" w:rsidR="00BB33FD" w:rsidRPr="00D40EC7" w:rsidRDefault="00BB33FD" w:rsidP="00BB33FD">
            <w:pPr>
              <w:pStyle w:val="Akapitzlist"/>
              <w:numPr>
                <w:ilvl w:val="0"/>
                <w:numId w:val="24"/>
              </w:numPr>
              <w:autoSpaceDE w:val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Plan spotkań konsultacyjnych;</w:t>
            </w:r>
          </w:p>
          <w:p w14:paraId="5B7CEBE9" w14:textId="4419E580" w:rsidR="00BB33FD" w:rsidRPr="00D40EC7" w:rsidRDefault="00BB33FD" w:rsidP="00BB33FD">
            <w:pPr>
              <w:pStyle w:val="Akapitzlist"/>
              <w:numPr>
                <w:ilvl w:val="0"/>
                <w:numId w:val="24"/>
              </w:numPr>
              <w:autoSpaceDE w:val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Pen drive z informacjami na temat projektu;</w:t>
            </w:r>
          </w:p>
          <w:p w14:paraId="627323DB" w14:textId="433E554F" w:rsidR="00BB33FD" w:rsidRPr="00D40EC7" w:rsidRDefault="00BB33FD" w:rsidP="00BB33FD">
            <w:pPr>
              <w:pStyle w:val="Akapitzlist"/>
              <w:numPr>
                <w:ilvl w:val="0"/>
                <w:numId w:val="24"/>
              </w:numPr>
              <w:autoSpaceDE w:val="0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Notatnik z długopisem do prowadzenia notatek.</w:t>
            </w:r>
          </w:p>
          <w:p w14:paraId="76337D12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Wszystkie powyższe materiały będą oznakowane zgodnie z wymaganiami SIWZ.</w:t>
            </w:r>
          </w:p>
          <w:p w14:paraId="305206B0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Podczas trwania półrocznych konsultacji społecznych w ciągu 5 dni roboczych następujących po końcu danego miesiąca kalendarzowego realizacji konsultacji Wykonawca przedłoży do Zamawiającego Raport miesięczny z realizacji konsultacji społecznych zawierający co do minimum:</w:t>
            </w:r>
          </w:p>
          <w:p w14:paraId="55D75E2F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- Informacje o przebiegu spotkań konsultacyjnych;</w:t>
            </w:r>
          </w:p>
          <w:p w14:paraId="42451F85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- Listę zgłoszonych uwag / komentarzy;</w:t>
            </w:r>
          </w:p>
          <w:p w14:paraId="70D7011D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- Dokumentację fotograficzną ze spotkań konsultacyjnych;</w:t>
            </w:r>
          </w:p>
          <w:p w14:paraId="0352A089" w14:textId="77777777" w:rsidR="00BB33FD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- Listę obecności na spotkaniach konsultacyjnych.</w:t>
            </w:r>
          </w:p>
          <w:p w14:paraId="73910C38" w14:textId="13E569EF" w:rsidR="001D1395" w:rsidRPr="00D40EC7" w:rsidRDefault="00BB33FD" w:rsidP="00BB33FD">
            <w:pPr>
              <w:pStyle w:val="Akapitzlist"/>
              <w:autoSpaceDE w:val="0"/>
              <w:ind w:left="4" w:hanging="1"/>
              <w:jc w:val="both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D40EC7">
              <w:rPr>
                <w:rFonts w:ascii="Lato" w:eastAsia="Calibri" w:hAnsi="Lato" w:cs="Arial"/>
                <w:sz w:val="20"/>
                <w:szCs w:val="20"/>
                <w:lang w:eastAsia="en-US"/>
              </w:rPr>
              <w:t>Poza tym wszystkie uwagi oraz opinie do Planu będą gromadzone i uwzględnianie w Sprawozdaniu z półrocznych konsultacji społecznych projektu planu przeciwdziałania skutkom suszy wraz z podsumowaniem konferencji nr 3 oraz podsumowaniem lokalnych konferencji prasowych.</w:t>
            </w:r>
          </w:p>
        </w:tc>
      </w:tr>
    </w:tbl>
    <w:p w14:paraId="5BD43A64" w14:textId="53F5A130" w:rsidR="00C34013" w:rsidRPr="00D40EC7" w:rsidRDefault="00C34013" w:rsidP="00CE7FF8">
      <w:pPr>
        <w:suppressAutoHyphens w:val="0"/>
        <w:spacing w:before="240" w:line="360" w:lineRule="auto"/>
        <w:ind w:firstLine="284"/>
        <w:jc w:val="both"/>
        <w:rPr>
          <w:rFonts w:ascii="Lato" w:eastAsia="Calibri" w:hAnsi="Lato" w:cs="Arial"/>
          <w:sz w:val="20"/>
          <w:szCs w:val="20"/>
          <w:lang w:eastAsia="en-US"/>
        </w:rPr>
      </w:pPr>
    </w:p>
    <w:p w14:paraId="1135885B" w14:textId="60629893" w:rsidR="00C34013" w:rsidRPr="00D40EC7" w:rsidRDefault="00C34013">
      <w:pPr>
        <w:suppressAutoHyphens w:val="0"/>
        <w:spacing w:after="0" w:line="240" w:lineRule="auto"/>
        <w:rPr>
          <w:rFonts w:ascii="Lato" w:eastAsia="Calibri" w:hAnsi="Lato" w:cs="Arial"/>
          <w:sz w:val="20"/>
          <w:szCs w:val="20"/>
          <w:lang w:eastAsia="en-US"/>
        </w:rPr>
      </w:pPr>
    </w:p>
    <w:p w14:paraId="1BE2C7C2" w14:textId="6A832897" w:rsidR="00BB33FD" w:rsidRPr="00D40EC7" w:rsidRDefault="008422AF" w:rsidP="00B77AD5">
      <w:pPr>
        <w:pStyle w:val="Akapitzlist"/>
        <w:keepNext/>
        <w:keepLines/>
        <w:numPr>
          <w:ilvl w:val="0"/>
          <w:numId w:val="3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bookmarkStart w:id="3" w:name="_Toc32945022"/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 xml:space="preserve">Przebieg </w:t>
      </w:r>
      <w:r w:rsidR="00B322B9"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realizacji zadania</w:t>
      </w:r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 xml:space="preserve"> </w:t>
      </w:r>
      <w:r w:rsidR="00895BC0"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(podzadanie 4.</w:t>
      </w:r>
      <w:r w:rsidR="00BB33FD"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1</w:t>
      </w:r>
      <w:r w:rsidR="00895BC0"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)</w:t>
      </w:r>
      <w:bookmarkEnd w:id="3"/>
    </w:p>
    <w:p w14:paraId="26A51349" w14:textId="77777777" w:rsidR="0033720C" w:rsidRDefault="0033720C" w:rsidP="0033720C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  <w:r w:rsidRPr="0033720C">
        <w:rPr>
          <w:rFonts w:ascii="Lato" w:eastAsia="Times New Roman" w:hAnsi="Lato" w:cs="Arial"/>
          <w:sz w:val="20"/>
          <w:szCs w:val="20"/>
          <w:lang w:eastAsia="en-US"/>
        </w:rPr>
        <w:t>Spotkania konsultacyjne projektu planu przeciwdziałania skutkom suszy zostały zorganizowane w terminie od 15 sierpnia 2019 r. do 15 lutego 2010 r. w 15 miastach w całej Polsce</w:t>
      </w:r>
      <w:r w:rsidRPr="0033720C">
        <w:rPr>
          <w:rFonts w:ascii="Lato" w:eastAsia="Times New Roman" w:hAnsi="Lato" w:cs="Arial"/>
          <w:sz w:val="24"/>
          <w:szCs w:val="24"/>
          <w:lang w:eastAsia="en-US"/>
        </w:rPr>
        <w:t>.</w:t>
      </w:r>
    </w:p>
    <w:p w14:paraId="4BD3285D" w14:textId="14DFFEE5" w:rsidR="0033720C" w:rsidRPr="0033720C" w:rsidRDefault="0033720C" w:rsidP="0033720C">
      <w:pPr>
        <w:keepNext/>
        <w:keepLines/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33720C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Moderator spotkań konsultacyjnych Krzysztof Okrasiński.</w:t>
      </w:r>
    </w:p>
    <w:p w14:paraId="0C30366E" w14:textId="633CDC1D" w:rsidR="0033720C" w:rsidRPr="0033720C" w:rsidRDefault="0033720C" w:rsidP="0033720C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33720C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Opiekun spotkań konsultacyjnych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</w:t>
      </w: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Aneta Kłosińska</w:t>
      </w:r>
    </w:p>
    <w:p w14:paraId="44B91AAC" w14:textId="77777777" w:rsidR="00B77AD5" w:rsidRDefault="00B77AD5" w:rsidP="00B77AD5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792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</w:p>
    <w:p w14:paraId="74EE5969" w14:textId="19BF3BDD" w:rsidR="0033720C" w:rsidRPr="00D40EC7" w:rsidRDefault="0033720C" w:rsidP="0033720C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>
        <w:rPr>
          <w:rFonts w:ascii="Lato" w:eastAsia="Times New Roman" w:hAnsi="Lato" w:cs="Arial"/>
          <w:color w:val="2E74B5"/>
          <w:sz w:val="24"/>
          <w:szCs w:val="24"/>
          <w:lang w:eastAsia="en-US"/>
        </w:rPr>
        <w:t>Lokalizacje spotkań konsultacyjnych</w:t>
      </w:r>
    </w:p>
    <w:p w14:paraId="6F3B9F4D" w14:textId="1B7C1B46" w:rsidR="00AA5C90" w:rsidRDefault="0033720C" w:rsidP="00AA5C90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  <w:r w:rsidRPr="0033720C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6DB83DC" wp14:editId="2995727F">
            <wp:simplePos x="0" y="0"/>
            <wp:positionH relativeFrom="column">
              <wp:posOffset>585579</wp:posOffset>
            </wp:positionH>
            <wp:positionV relativeFrom="paragraph">
              <wp:posOffset>448945</wp:posOffset>
            </wp:positionV>
            <wp:extent cx="4871720" cy="4530090"/>
            <wp:effectExtent l="0" t="0" r="5080" b="3810"/>
            <wp:wrapTopAndBottom/>
            <wp:docPr id="1" name="Obraz 1" descr="C:\Users\Joanna\AppData\Local\Microsoft\Windows\INetCache\Content.Word\załaczn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Content.Word\załaczni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12350" r="11117" b="14432"/>
                    <a:stretch/>
                  </pic:blipFill>
                  <pic:spPr bwMode="auto">
                    <a:xfrm>
                      <a:off x="0" y="0"/>
                      <a:ext cx="4871720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ato" w:eastAsia="Times New Roman" w:hAnsi="Lato" w:cs="Arial"/>
          <w:sz w:val="24"/>
          <w:szCs w:val="24"/>
          <w:lang w:eastAsia="en-US"/>
        </w:rPr>
        <w:t>Jak były wybierane – z OPZ i z oferty</w:t>
      </w:r>
    </w:p>
    <w:p w14:paraId="2007C469" w14:textId="77777777" w:rsidR="00214C4E" w:rsidRDefault="00214C4E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22"/>
          <w:szCs w:val="22"/>
        </w:rPr>
      </w:pPr>
    </w:p>
    <w:p w14:paraId="36491C2D" w14:textId="77777777" w:rsidR="00214C4E" w:rsidRDefault="00214C4E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2DCAC96F" w14:textId="77777777" w:rsidR="00214C4E" w:rsidRDefault="00214C4E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579E6E0E" w14:textId="77777777" w:rsidR="00214C4E" w:rsidRDefault="00214C4E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07FC84BB" w14:textId="613484CA" w:rsidR="0033720C" w:rsidRPr="00214C4E" w:rsidRDefault="0033720C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lastRenderedPageBreak/>
        <w:t xml:space="preserve">Tabela nr 1 - Liczba, daty i </w:t>
      </w:r>
      <w:commentRangeStart w:id="4"/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t xml:space="preserve">lokalizacje </w:t>
      </w:r>
      <w:commentRangeEnd w:id="4"/>
      <w:r w:rsidRPr="00214C4E">
        <w:rPr>
          <w:rStyle w:val="Odwoaniedokomentarza"/>
          <w:rFonts w:ascii="Arial" w:eastAsia="Arial" w:hAnsi="Arial"/>
          <w:b/>
          <w:color w:val="1D1D1D"/>
          <w:sz w:val="18"/>
          <w:szCs w:val="18"/>
          <w:lang w:eastAsia="en-US"/>
        </w:rPr>
        <w:commentReference w:id="4"/>
      </w:r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t>spotkań konsultacyjnych w okresie raportowym oraz frekwencja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9"/>
        <w:gridCol w:w="1298"/>
        <w:gridCol w:w="1525"/>
        <w:gridCol w:w="2942"/>
        <w:gridCol w:w="1701"/>
        <w:gridCol w:w="1841"/>
      </w:tblGrid>
      <w:tr w:rsidR="0033720C" w:rsidRPr="00D40EC7" w14:paraId="31E47433" w14:textId="77777777" w:rsidTr="00643EF0">
        <w:tc>
          <w:tcPr>
            <w:tcW w:w="462" w:type="dxa"/>
          </w:tcPr>
          <w:p w14:paraId="7D7CADE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98" w:type="dxa"/>
          </w:tcPr>
          <w:p w14:paraId="332985EA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26" w:type="dxa"/>
          </w:tcPr>
          <w:p w14:paraId="5B031EA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2946" w:type="dxa"/>
          </w:tcPr>
          <w:p w14:paraId="21BAB7F1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lokalizacja </w:t>
            </w: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br/>
              <w:t>(nazwa i adres)</w:t>
            </w:r>
          </w:p>
        </w:tc>
        <w:tc>
          <w:tcPr>
            <w:tcW w:w="1701" w:type="dxa"/>
            <w:vAlign w:val="center"/>
          </w:tcPr>
          <w:p w14:paraId="132F6DE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Liczba uczestników</w:t>
            </w:r>
          </w:p>
          <w:p w14:paraId="1D97BFC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zarejestrowanych</w:t>
            </w:r>
          </w:p>
        </w:tc>
        <w:tc>
          <w:tcPr>
            <w:tcW w:w="1843" w:type="dxa"/>
          </w:tcPr>
          <w:p w14:paraId="61A45FF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Liczba uczestników</w:t>
            </w:r>
          </w:p>
          <w:p w14:paraId="7A01CB6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wg listy*</w:t>
            </w:r>
          </w:p>
        </w:tc>
      </w:tr>
      <w:tr w:rsidR="0033720C" w:rsidRPr="00D40EC7" w14:paraId="29009259" w14:textId="77777777" w:rsidTr="00643EF0">
        <w:tc>
          <w:tcPr>
            <w:tcW w:w="462" w:type="dxa"/>
            <w:vAlign w:val="center"/>
          </w:tcPr>
          <w:p w14:paraId="244A9D4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14:paraId="5D804A9D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11.09.2019</w:t>
            </w:r>
          </w:p>
        </w:tc>
        <w:tc>
          <w:tcPr>
            <w:tcW w:w="1526" w:type="dxa"/>
            <w:vAlign w:val="center"/>
          </w:tcPr>
          <w:p w14:paraId="1DBB4E1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Poznań</w:t>
            </w:r>
          </w:p>
        </w:tc>
        <w:tc>
          <w:tcPr>
            <w:tcW w:w="2946" w:type="dxa"/>
            <w:vAlign w:val="center"/>
          </w:tcPr>
          <w:p w14:paraId="35B089A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Hotel Lechicka</w:t>
            </w:r>
          </w:p>
          <w:p w14:paraId="0914FACD" w14:textId="77777777" w:rsidR="002E5B7F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ul. Lechicka 101, </w:t>
            </w:r>
          </w:p>
          <w:p w14:paraId="509D7A59" w14:textId="04E64D76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61-619 Poznań</w:t>
            </w:r>
          </w:p>
        </w:tc>
        <w:tc>
          <w:tcPr>
            <w:tcW w:w="1701" w:type="dxa"/>
            <w:vAlign w:val="center"/>
          </w:tcPr>
          <w:p w14:paraId="446B886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843" w:type="dxa"/>
            <w:vAlign w:val="center"/>
          </w:tcPr>
          <w:p w14:paraId="6C5C38EB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92</w:t>
            </w:r>
          </w:p>
        </w:tc>
      </w:tr>
      <w:tr w:rsidR="0033720C" w:rsidRPr="00D40EC7" w14:paraId="4BF9450B" w14:textId="77777777" w:rsidTr="00643EF0">
        <w:tc>
          <w:tcPr>
            <w:tcW w:w="462" w:type="dxa"/>
            <w:vAlign w:val="center"/>
          </w:tcPr>
          <w:p w14:paraId="15FB274B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14:paraId="5F1F1C3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12.09.2019</w:t>
            </w:r>
          </w:p>
        </w:tc>
        <w:tc>
          <w:tcPr>
            <w:tcW w:w="1526" w:type="dxa"/>
            <w:vAlign w:val="center"/>
          </w:tcPr>
          <w:p w14:paraId="478B78F9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Zielona Góra</w:t>
            </w:r>
          </w:p>
        </w:tc>
        <w:tc>
          <w:tcPr>
            <w:tcW w:w="2946" w:type="dxa"/>
            <w:vAlign w:val="center"/>
          </w:tcPr>
          <w:p w14:paraId="4CACCB5D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D40EC7">
              <w:rPr>
                <w:rFonts w:ascii="Lato" w:hAnsi="Lato" w:cs="Arial"/>
                <w:sz w:val="18"/>
                <w:szCs w:val="18"/>
              </w:rPr>
              <w:t>Centrum Biznesu</w:t>
            </w:r>
          </w:p>
          <w:p w14:paraId="1C027FA3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ul. Bohaterów Westerplatte 23</w:t>
            </w:r>
          </w:p>
          <w:p w14:paraId="26E74351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65-078 Zielona Góra</w:t>
            </w:r>
          </w:p>
        </w:tc>
        <w:tc>
          <w:tcPr>
            <w:tcW w:w="1701" w:type="dxa"/>
            <w:vAlign w:val="center"/>
          </w:tcPr>
          <w:p w14:paraId="110E4F9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6D114E6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3720C" w:rsidRPr="00D40EC7" w14:paraId="66808544" w14:textId="77777777" w:rsidTr="00643EF0">
        <w:tc>
          <w:tcPr>
            <w:tcW w:w="462" w:type="dxa"/>
            <w:vAlign w:val="center"/>
          </w:tcPr>
          <w:p w14:paraId="34DA946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14:paraId="407D2D3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16.09.2019</w:t>
            </w:r>
          </w:p>
        </w:tc>
        <w:tc>
          <w:tcPr>
            <w:tcW w:w="1526" w:type="dxa"/>
            <w:vAlign w:val="center"/>
          </w:tcPr>
          <w:p w14:paraId="1D3C1DA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Wrocław</w:t>
            </w:r>
          </w:p>
        </w:tc>
        <w:tc>
          <w:tcPr>
            <w:tcW w:w="2946" w:type="dxa"/>
            <w:vAlign w:val="center"/>
          </w:tcPr>
          <w:p w14:paraId="264A4984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D40EC7">
              <w:rPr>
                <w:rFonts w:ascii="Lato" w:hAnsi="Lato" w:cs="Arial"/>
                <w:sz w:val="18"/>
                <w:szCs w:val="18"/>
              </w:rPr>
              <w:t>WR FSNT NOT</w:t>
            </w:r>
          </w:p>
          <w:p w14:paraId="12366A2F" w14:textId="77777777" w:rsidR="002E5B7F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ul. Piłsudskiego 74, </w:t>
            </w:r>
          </w:p>
          <w:p w14:paraId="0AF30920" w14:textId="4C943709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50-020 Wrocław</w:t>
            </w:r>
          </w:p>
        </w:tc>
        <w:tc>
          <w:tcPr>
            <w:tcW w:w="1701" w:type="dxa"/>
            <w:vAlign w:val="center"/>
          </w:tcPr>
          <w:p w14:paraId="28B1BEA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843" w:type="dxa"/>
            <w:vAlign w:val="center"/>
          </w:tcPr>
          <w:p w14:paraId="45EB148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89</w:t>
            </w:r>
          </w:p>
        </w:tc>
      </w:tr>
      <w:tr w:rsidR="0033720C" w:rsidRPr="00D40EC7" w14:paraId="39EA633C" w14:textId="77777777" w:rsidTr="00643EF0">
        <w:tc>
          <w:tcPr>
            <w:tcW w:w="462" w:type="dxa"/>
            <w:vAlign w:val="center"/>
          </w:tcPr>
          <w:p w14:paraId="6B85814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14:paraId="7BBE73F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20.09.2019</w:t>
            </w:r>
          </w:p>
        </w:tc>
        <w:tc>
          <w:tcPr>
            <w:tcW w:w="1526" w:type="dxa"/>
            <w:vAlign w:val="center"/>
          </w:tcPr>
          <w:p w14:paraId="5474850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Gliwice</w:t>
            </w:r>
          </w:p>
        </w:tc>
        <w:tc>
          <w:tcPr>
            <w:tcW w:w="2946" w:type="dxa"/>
            <w:vAlign w:val="bottom"/>
          </w:tcPr>
          <w:p w14:paraId="15214354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sz w:val="18"/>
                <w:szCs w:val="18"/>
                <w:lang w:val="en-US"/>
              </w:rPr>
              <w:t xml:space="preserve">GOLD Hotel Silvia*** Gliwice </w:t>
            </w:r>
          </w:p>
          <w:p w14:paraId="6D102351" w14:textId="77777777" w:rsidR="002E5B7F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ul. Studzienna 8,</w:t>
            </w:r>
          </w:p>
          <w:p w14:paraId="3820ADCE" w14:textId="1F27CC78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44-100 Gliwice</w:t>
            </w:r>
          </w:p>
        </w:tc>
        <w:tc>
          <w:tcPr>
            <w:tcW w:w="1701" w:type="dxa"/>
            <w:vAlign w:val="center"/>
          </w:tcPr>
          <w:p w14:paraId="58B88BD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843" w:type="dxa"/>
            <w:vAlign w:val="center"/>
          </w:tcPr>
          <w:p w14:paraId="3AD9359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51</w:t>
            </w:r>
          </w:p>
        </w:tc>
      </w:tr>
      <w:tr w:rsidR="0033720C" w:rsidRPr="00D40EC7" w14:paraId="63B961C3" w14:textId="77777777" w:rsidTr="00643EF0">
        <w:tc>
          <w:tcPr>
            <w:tcW w:w="462" w:type="dxa"/>
            <w:vAlign w:val="center"/>
          </w:tcPr>
          <w:p w14:paraId="6FEDCC29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 w14:paraId="10BE3928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30.09.2019</w:t>
            </w:r>
          </w:p>
        </w:tc>
        <w:tc>
          <w:tcPr>
            <w:tcW w:w="1526" w:type="dxa"/>
            <w:vAlign w:val="center"/>
          </w:tcPr>
          <w:p w14:paraId="6CA37B89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Lublin</w:t>
            </w:r>
          </w:p>
        </w:tc>
        <w:tc>
          <w:tcPr>
            <w:tcW w:w="2946" w:type="dxa"/>
            <w:vAlign w:val="center"/>
          </w:tcPr>
          <w:p w14:paraId="56C725F6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Hotel Focus</w:t>
            </w:r>
          </w:p>
          <w:p w14:paraId="31083D7D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al. Kraśnicka 80</w:t>
            </w:r>
          </w:p>
          <w:p w14:paraId="242BA633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20-718 Lublin</w:t>
            </w:r>
          </w:p>
        </w:tc>
        <w:tc>
          <w:tcPr>
            <w:tcW w:w="1701" w:type="dxa"/>
            <w:vAlign w:val="center"/>
          </w:tcPr>
          <w:p w14:paraId="3993B87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73176638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75</w:t>
            </w:r>
          </w:p>
        </w:tc>
      </w:tr>
      <w:tr w:rsidR="0033720C" w:rsidRPr="00D40EC7" w14:paraId="5ECA486C" w14:textId="77777777" w:rsidTr="00643EF0">
        <w:tc>
          <w:tcPr>
            <w:tcW w:w="462" w:type="dxa"/>
            <w:vAlign w:val="center"/>
          </w:tcPr>
          <w:p w14:paraId="59E8539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8" w:type="dxa"/>
            <w:vAlign w:val="center"/>
          </w:tcPr>
          <w:p w14:paraId="40DB1128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01.10.2019</w:t>
            </w:r>
          </w:p>
        </w:tc>
        <w:tc>
          <w:tcPr>
            <w:tcW w:w="1526" w:type="dxa"/>
            <w:vAlign w:val="center"/>
          </w:tcPr>
          <w:p w14:paraId="2F2E14C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Rzeszów</w:t>
            </w:r>
          </w:p>
        </w:tc>
        <w:tc>
          <w:tcPr>
            <w:tcW w:w="2946" w:type="dxa"/>
            <w:vAlign w:val="center"/>
          </w:tcPr>
          <w:p w14:paraId="15E1048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HOTEL FERDYNAND </w:t>
            </w:r>
          </w:p>
          <w:p w14:paraId="54DBDCC0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UL. Grottgera 28</w:t>
            </w:r>
          </w:p>
          <w:p w14:paraId="74781CF0" w14:textId="7FCED33B" w:rsidR="002E5B7F" w:rsidRPr="002E5B7F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2E5B7F">
              <w:rPr>
                <w:rFonts w:ascii="Lato" w:hAnsi="Lato" w:cs="Arial"/>
                <w:color w:val="222222"/>
                <w:sz w:val="18"/>
                <w:szCs w:val="18"/>
                <w:shd w:val="clear" w:color="auto" w:fill="FFFFFF"/>
              </w:rPr>
              <w:t>35-005 Rzeszów</w:t>
            </w:r>
          </w:p>
        </w:tc>
        <w:tc>
          <w:tcPr>
            <w:tcW w:w="1701" w:type="dxa"/>
            <w:vAlign w:val="center"/>
          </w:tcPr>
          <w:p w14:paraId="3EFB183A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14:paraId="41DD386B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80</w:t>
            </w:r>
          </w:p>
        </w:tc>
      </w:tr>
      <w:tr w:rsidR="0033720C" w:rsidRPr="00D40EC7" w14:paraId="110A31C3" w14:textId="77777777" w:rsidTr="00643EF0">
        <w:tc>
          <w:tcPr>
            <w:tcW w:w="462" w:type="dxa"/>
            <w:vAlign w:val="center"/>
          </w:tcPr>
          <w:p w14:paraId="1149322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8" w:type="dxa"/>
            <w:vAlign w:val="center"/>
          </w:tcPr>
          <w:p w14:paraId="4014B5C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02.10.2019</w:t>
            </w:r>
          </w:p>
        </w:tc>
        <w:tc>
          <w:tcPr>
            <w:tcW w:w="1526" w:type="dxa"/>
            <w:vAlign w:val="center"/>
          </w:tcPr>
          <w:p w14:paraId="758DE64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Kraków</w:t>
            </w:r>
          </w:p>
        </w:tc>
        <w:tc>
          <w:tcPr>
            <w:tcW w:w="2946" w:type="dxa"/>
            <w:vAlign w:val="center"/>
          </w:tcPr>
          <w:p w14:paraId="5FC76BCF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HOTEL PERŁA</w:t>
            </w:r>
          </w:p>
          <w:p w14:paraId="44DEFF0B" w14:textId="77777777" w:rsidR="0033720C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UL. Zakopiańska 180b</w:t>
            </w:r>
          </w:p>
          <w:p w14:paraId="007FCB88" w14:textId="1F6DE651" w:rsidR="002E5B7F" w:rsidRPr="002E5B7F" w:rsidRDefault="002E5B7F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2E5B7F">
              <w:rPr>
                <w:rFonts w:ascii="Lato" w:hAnsi="Lato" w:cs="Arial"/>
                <w:color w:val="222222"/>
                <w:sz w:val="18"/>
                <w:szCs w:val="18"/>
                <w:shd w:val="clear" w:color="auto" w:fill="FFFFFF"/>
              </w:rPr>
              <w:t>30-435 Kraków</w:t>
            </w:r>
          </w:p>
        </w:tc>
        <w:tc>
          <w:tcPr>
            <w:tcW w:w="1701" w:type="dxa"/>
            <w:vAlign w:val="center"/>
          </w:tcPr>
          <w:p w14:paraId="41AFC00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843" w:type="dxa"/>
            <w:vAlign w:val="center"/>
          </w:tcPr>
          <w:p w14:paraId="0E66990D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33720C" w:rsidRPr="00D40EC7" w14:paraId="0B6EED20" w14:textId="77777777" w:rsidTr="00643EF0">
        <w:tc>
          <w:tcPr>
            <w:tcW w:w="462" w:type="dxa"/>
            <w:vAlign w:val="center"/>
          </w:tcPr>
          <w:p w14:paraId="4F23B57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8" w:type="dxa"/>
            <w:vAlign w:val="center"/>
          </w:tcPr>
          <w:p w14:paraId="27F690B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08.10.2019</w:t>
            </w:r>
          </w:p>
        </w:tc>
        <w:tc>
          <w:tcPr>
            <w:tcW w:w="1526" w:type="dxa"/>
            <w:vAlign w:val="center"/>
          </w:tcPr>
          <w:p w14:paraId="3919C20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Szczecin</w:t>
            </w:r>
          </w:p>
        </w:tc>
        <w:tc>
          <w:tcPr>
            <w:tcW w:w="2946" w:type="dxa"/>
            <w:vAlign w:val="center"/>
          </w:tcPr>
          <w:p w14:paraId="2C3627D8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NAD WODĄ</w:t>
            </w:r>
          </w:p>
          <w:p w14:paraId="773468C0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UL. Przestrzenna 19</w:t>
            </w:r>
          </w:p>
          <w:p w14:paraId="34A34902" w14:textId="30A382B7" w:rsidR="002E5B7F" w:rsidRPr="00D40EC7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70-800 Szczecin</w:t>
            </w:r>
          </w:p>
        </w:tc>
        <w:tc>
          <w:tcPr>
            <w:tcW w:w="1701" w:type="dxa"/>
            <w:vAlign w:val="center"/>
          </w:tcPr>
          <w:p w14:paraId="7734ACC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3AD4A94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33720C" w:rsidRPr="00D40EC7" w14:paraId="691FA800" w14:textId="77777777" w:rsidTr="00643EF0">
        <w:tc>
          <w:tcPr>
            <w:tcW w:w="462" w:type="dxa"/>
            <w:vAlign w:val="center"/>
          </w:tcPr>
          <w:p w14:paraId="398BA06B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8" w:type="dxa"/>
            <w:vAlign w:val="center"/>
          </w:tcPr>
          <w:p w14:paraId="3C9600C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09.10.2019</w:t>
            </w:r>
          </w:p>
        </w:tc>
        <w:tc>
          <w:tcPr>
            <w:tcW w:w="1526" w:type="dxa"/>
            <w:vAlign w:val="center"/>
          </w:tcPr>
          <w:p w14:paraId="61A8152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Koszalin</w:t>
            </w:r>
          </w:p>
        </w:tc>
        <w:tc>
          <w:tcPr>
            <w:tcW w:w="2946" w:type="dxa"/>
            <w:vAlign w:val="bottom"/>
          </w:tcPr>
          <w:p w14:paraId="08404A9E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HOTEL VERDE</w:t>
            </w:r>
          </w:p>
          <w:p w14:paraId="0BDA6ECA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UL. Koszalińska 1</w:t>
            </w:r>
          </w:p>
          <w:p w14:paraId="257B53E3" w14:textId="5E346CD4" w:rsidR="002E5B7F" w:rsidRPr="00D40EC7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76-031 Mścice</w:t>
            </w:r>
            <w:r w:rsidR="00643EF0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k/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Kosz</w:t>
            </w:r>
            <w:r w:rsidR="00643EF0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a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lina</w:t>
            </w:r>
          </w:p>
        </w:tc>
        <w:tc>
          <w:tcPr>
            <w:tcW w:w="1701" w:type="dxa"/>
            <w:vAlign w:val="center"/>
          </w:tcPr>
          <w:p w14:paraId="074DDFB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518B53E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3720C" w:rsidRPr="00D40EC7" w14:paraId="3CB23BA7" w14:textId="77777777" w:rsidTr="00643EF0">
        <w:tc>
          <w:tcPr>
            <w:tcW w:w="462" w:type="dxa"/>
            <w:vAlign w:val="center"/>
          </w:tcPr>
          <w:p w14:paraId="7E7D005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 w14:paraId="1C82B22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22.10.2019</w:t>
            </w:r>
          </w:p>
        </w:tc>
        <w:tc>
          <w:tcPr>
            <w:tcW w:w="1526" w:type="dxa"/>
            <w:vAlign w:val="center"/>
          </w:tcPr>
          <w:p w14:paraId="5CF8F341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Gdańsk</w:t>
            </w:r>
          </w:p>
        </w:tc>
        <w:tc>
          <w:tcPr>
            <w:tcW w:w="2946" w:type="dxa"/>
            <w:vAlign w:val="center"/>
          </w:tcPr>
          <w:p w14:paraId="5598FF32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HOTEL RENUSZ</w:t>
            </w:r>
          </w:p>
          <w:p w14:paraId="75BA9287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UL. Nadwiślańska 56</w:t>
            </w:r>
          </w:p>
          <w:p w14:paraId="6983014B" w14:textId="7D1F6373" w:rsidR="002E5B7F" w:rsidRPr="00D40EC7" w:rsidRDefault="002E5B7F" w:rsidP="002E5B7F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80-680 Gdańsk</w:t>
            </w:r>
          </w:p>
        </w:tc>
        <w:tc>
          <w:tcPr>
            <w:tcW w:w="1701" w:type="dxa"/>
            <w:vAlign w:val="center"/>
          </w:tcPr>
          <w:p w14:paraId="61D59C2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843" w:type="dxa"/>
            <w:vAlign w:val="center"/>
          </w:tcPr>
          <w:p w14:paraId="5AD51C79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33720C" w:rsidRPr="00D40EC7" w14:paraId="2DBFCC39" w14:textId="77777777" w:rsidTr="00643EF0">
        <w:tc>
          <w:tcPr>
            <w:tcW w:w="462" w:type="dxa"/>
            <w:vAlign w:val="center"/>
          </w:tcPr>
          <w:p w14:paraId="1CA74C8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14:paraId="592F051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23/19/2019</w:t>
            </w:r>
          </w:p>
        </w:tc>
        <w:tc>
          <w:tcPr>
            <w:tcW w:w="1526" w:type="dxa"/>
            <w:vAlign w:val="center"/>
          </w:tcPr>
          <w:p w14:paraId="7BE2685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Bydgoszcz</w:t>
            </w:r>
          </w:p>
        </w:tc>
        <w:tc>
          <w:tcPr>
            <w:tcW w:w="2946" w:type="dxa"/>
            <w:vAlign w:val="center"/>
          </w:tcPr>
          <w:p w14:paraId="37C8D108" w14:textId="77777777" w:rsidR="0033720C" w:rsidRPr="002E5B7F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2E5B7F">
              <w:rPr>
                <w:rFonts w:ascii="Lato" w:hAnsi="Lato" w:cs="Arial"/>
                <w:color w:val="000000" w:themeColor="text1"/>
                <w:sz w:val="18"/>
                <w:szCs w:val="18"/>
              </w:rPr>
              <w:t>HOLIDAY INN</w:t>
            </w:r>
          </w:p>
          <w:p w14:paraId="383721D2" w14:textId="051CE9BB" w:rsidR="0033720C" w:rsidRPr="002E5B7F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2E5B7F">
              <w:rPr>
                <w:rFonts w:ascii="Lato" w:hAnsi="Lato" w:cs="Arial"/>
                <w:color w:val="000000" w:themeColor="text1"/>
                <w:sz w:val="18"/>
                <w:szCs w:val="18"/>
              </w:rPr>
              <w:t>UL. Gro</w:t>
            </w:r>
            <w:r w:rsidR="0033720C" w:rsidRPr="002E5B7F">
              <w:rPr>
                <w:rFonts w:ascii="Lato" w:hAnsi="Lato" w:cs="Arial"/>
                <w:color w:val="000000" w:themeColor="text1"/>
                <w:sz w:val="18"/>
                <w:szCs w:val="18"/>
              </w:rPr>
              <w:t>dzka 36</w:t>
            </w:r>
          </w:p>
          <w:p w14:paraId="2E07DF12" w14:textId="413F67DA" w:rsidR="002E5B7F" w:rsidRPr="002E5B7F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2E5B7F">
              <w:rPr>
                <w:rFonts w:ascii="Lato" w:hAnsi="Lato" w:cs="Arial"/>
                <w:color w:val="000000" w:themeColor="text1"/>
                <w:sz w:val="18"/>
                <w:szCs w:val="18"/>
              </w:rPr>
              <w:t>85-109 Bydgoszcz</w:t>
            </w:r>
          </w:p>
        </w:tc>
        <w:tc>
          <w:tcPr>
            <w:tcW w:w="1701" w:type="dxa"/>
            <w:vAlign w:val="center"/>
          </w:tcPr>
          <w:p w14:paraId="7F059418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843" w:type="dxa"/>
            <w:vAlign w:val="center"/>
          </w:tcPr>
          <w:p w14:paraId="140F65C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68</w:t>
            </w:r>
          </w:p>
        </w:tc>
      </w:tr>
      <w:tr w:rsidR="0033720C" w:rsidRPr="00D40EC7" w14:paraId="76E84A02" w14:textId="77777777" w:rsidTr="00643EF0">
        <w:tc>
          <w:tcPr>
            <w:tcW w:w="462" w:type="dxa"/>
            <w:vAlign w:val="center"/>
          </w:tcPr>
          <w:p w14:paraId="320A6D2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8" w:type="dxa"/>
            <w:vAlign w:val="center"/>
          </w:tcPr>
          <w:p w14:paraId="5509CE0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05.11.2019</w:t>
            </w:r>
          </w:p>
        </w:tc>
        <w:tc>
          <w:tcPr>
            <w:tcW w:w="1526" w:type="dxa"/>
            <w:vAlign w:val="center"/>
          </w:tcPr>
          <w:p w14:paraId="7431B51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Olsztyn</w:t>
            </w:r>
          </w:p>
        </w:tc>
        <w:tc>
          <w:tcPr>
            <w:tcW w:w="2946" w:type="dxa"/>
            <w:vAlign w:val="center"/>
          </w:tcPr>
          <w:p w14:paraId="31FDF9D2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Hotel Wileński</w:t>
            </w:r>
          </w:p>
          <w:p w14:paraId="387FE386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ul. Knosały 5</w:t>
            </w:r>
          </w:p>
          <w:p w14:paraId="7765B07F" w14:textId="00D6A1EB" w:rsidR="002E5B7F" w:rsidRPr="00D40EC7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11-041 Olsztyn</w:t>
            </w:r>
          </w:p>
        </w:tc>
        <w:tc>
          <w:tcPr>
            <w:tcW w:w="1701" w:type="dxa"/>
            <w:vAlign w:val="center"/>
          </w:tcPr>
          <w:p w14:paraId="1330F5B8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center"/>
          </w:tcPr>
          <w:p w14:paraId="584F57CD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45</w:t>
            </w:r>
          </w:p>
        </w:tc>
      </w:tr>
      <w:tr w:rsidR="0033720C" w:rsidRPr="00D40EC7" w14:paraId="7B2B5075" w14:textId="77777777" w:rsidTr="00643EF0">
        <w:tc>
          <w:tcPr>
            <w:tcW w:w="462" w:type="dxa"/>
            <w:vAlign w:val="center"/>
          </w:tcPr>
          <w:p w14:paraId="486C163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98" w:type="dxa"/>
            <w:vAlign w:val="center"/>
          </w:tcPr>
          <w:p w14:paraId="759C9CE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06.11.2019</w:t>
            </w:r>
          </w:p>
        </w:tc>
        <w:tc>
          <w:tcPr>
            <w:tcW w:w="1526" w:type="dxa"/>
            <w:vAlign w:val="center"/>
          </w:tcPr>
          <w:p w14:paraId="143B7BB2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Białystok</w:t>
            </w:r>
          </w:p>
        </w:tc>
        <w:tc>
          <w:tcPr>
            <w:tcW w:w="2946" w:type="dxa"/>
            <w:vAlign w:val="center"/>
          </w:tcPr>
          <w:p w14:paraId="49051D3A" w14:textId="77777777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Hotel Leśny</w:t>
            </w:r>
          </w:p>
          <w:p w14:paraId="450E6680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ul. Jana Pawła II 77</w:t>
            </w:r>
          </w:p>
          <w:p w14:paraId="643F116F" w14:textId="547F03D5" w:rsidR="002E5B7F" w:rsidRPr="00D40EC7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15-704 Białystok</w:t>
            </w:r>
          </w:p>
        </w:tc>
        <w:tc>
          <w:tcPr>
            <w:tcW w:w="1701" w:type="dxa"/>
            <w:vAlign w:val="center"/>
          </w:tcPr>
          <w:p w14:paraId="628CC79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4DD18D6C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3720C" w:rsidRPr="00D40EC7" w14:paraId="3EEEAD03" w14:textId="77777777" w:rsidTr="00643EF0">
        <w:tc>
          <w:tcPr>
            <w:tcW w:w="462" w:type="dxa"/>
            <w:vAlign w:val="center"/>
          </w:tcPr>
          <w:p w14:paraId="47BA8BBE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98" w:type="dxa"/>
            <w:vAlign w:val="center"/>
          </w:tcPr>
          <w:p w14:paraId="5A8FDFF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13.11.2019</w:t>
            </w:r>
          </w:p>
        </w:tc>
        <w:tc>
          <w:tcPr>
            <w:tcW w:w="1526" w:type="dxa"/>
            <w:vAlign w:val="center"/>
          </w:tcPr>
          <w:p w14:paraId="5C8F44A4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Łódź</w:t>
            </w:r>
          </w:p>
        </w:tc>
        <w:tc>
          <w:tcPr>
            <w:tcW w:w="2946" w:type="dxa"/>
            <w:vAlign w:val="center"/>
          </w:tcPr>
          <w:p w14:paraId="7F493FD6" w14:textId="7ACBF366" w:rsidR="0033720C" w:rsidRPr="00D40EC7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ŁSSE S.A. ul. Ks. Biskupa W. Tymienieckiego 22G</w:t>
            </w:r>
            <w:r w:rsidR="002E5B7F">
              <w:rPr>
                <w:rFonts w:ascii="Lato" w:hAnsi="Lato" w:cs="Arial"/>
                <w:color w:val="000000" w:themeColor="text1"/>
                <w:sz w:val="18"/>
                <w:szCs w:val="18"/>
              </w:rPr>
              <w:br/>
              <w:t>90-349 Łódź</w:t>
            </w:r>
          </w:p>
        </w:tc>
        <w:tc>
          <w:tcPr>
            <w:tcW w:w="1701" w:type="dxa"/>
            <w:vAlign w:val="center"/>
          </w:tcPr>
          <w:p w14:paraId="3822E30A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843" w:type="dxa"/>
            <w:vAlign w:val="center"/>
          </w:tcPr>
          <w:p w14:paraId="2D6CB87F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121</w:t>
            </w:r>
          </w:p>
        </w:tc>
      </w:tr>
      <w:tr w:rsidR="0033720C" w:rsidRPr="00D40EC7" w14:paraId="663B5FB3" w14:textId="77777777" w:rsidTr="00643EF0">
        <w:tc>
          <w:tcPr>
            <w:tcW w:w="462" w:type="dxa"/>
            <w:vAlign w:val="center"/>
          </w:tcPr>
          <w:p w14:paraId="657033DD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8" w:type="dxa"/>
            <w:vAlign w:val="center"/>
          </w:tcPr>
          <w:p w14:paraId="1C82951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04.02.2020</w:t>
            </w:r>
          </w:p>
        </w:tc>
        <w:tc>
          <w:tcPr>
            <w:tcW w:w="1526" w:type="dxa"/>
            <w:vAlign w:val="center"/>
          </w:tcPr>
          <w:p w14:paraId="589DFA6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Warszawa</w:t>
            </w:r>
          </w:p>
        </w:tc>
        <w:tc>
          <w:tcPr>
            <w:tcW w:w="2946" w:type="dxa"/>
            <w:vAlign w:val="center"/>
          </w:tcPr>
          <w:p w14:paraId="3F9C2EF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EuroCentrum Konferencyjne</w:t>
            </w:r>
          </w:p>
          <w:p w14:paraId="7D458A7C" w14:textId="77777777" w:rsidR="0033720C" w:rsidRDefault="0033720C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al. Jerozolimskie 134</w:t>
            </w:r>
          </w:p>
          <w:p w14:paraId="65C282A2" w14:textId="6FDEAFC1" w:rsidR="002E5B7F" w:rsidRPr="00D40EC7" w:rsidRDefault="002E5B7F" w:rsidP="00643EF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02-305 Warszawa</w:t>
            </w:r>
          </w:p>
        </w:tc>
        <w:tc>
          <w:tcPr>
            <w:tcW w:w="1701" w:type="dxa"/>
            <w:vAlign w:val="center"/>
          </w:tcPr>
          <w:p w14:paraId="721A76F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 w14:paraId="7C51B937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>101</w:t>
            </w:r>
          </w:p>
        </w:tc>
      </w:tr>
      <w:tr w:rsidR="0033720C" w:rsidRPr="00D40EC7" w14:paraId="73054168" w14:textId="77777777" w:rsidTr="00643EF0">
        <w:tc>
          <w:tcPr>
            <w:tcW w:w="462" w:type="dxa"/>
            <w:vAlign w:val="center"/>
          </w:tcPr>
          <w:p w14:paraId="0ED3457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A1C0413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7FD528B0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2F86D55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B2FF35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1843" w:type="dxa"/>
            <w:vAlign w:val="center"/>
          </w:tcPr>
          <w:p w14:paraId="07F59296" w14:textId="77777777" w:rsidR="0033720C" w:rsidRPr="00D40EC7" w:rsidRDefault="0033720C" w:rsidP="00643EF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1018</w:t>
            </w:r>
          </w:p>
        </w:tc>
      </w:tr>
    </w:tbl>
    <w:p w14:paraId="2BAB2679" w14:textId="77777777" w:rsidR="0033720C" w:rsidRPr="00D40EC7" w:rsidRDefault="0033720C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color w:val="000000" w:themeColor="text1"/>
          <w:sz w:val="20"/>
          <w:szCs w:val="20"/>
        </w:rPr>
      </w:pPr>
    </w:p>
    <w:p w14:paraId="6168AE88" w14:textId="729B989A" w:rsidR="0033720C" w:rsidRPr="0033720C" w:rsidRDefault="00643EF0" w:rsidP="0033720C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color w:val="000000" w:themeColor="text1"/>
          <w:sz w:val="22"/>
          <w:szCs w:val="22"/>
        </w:rPr>
      </w:pPr>
      <w:r>
        <w:rPr>
          <w:rFonts w:ascii="Lato" w:hAnsi="Lato" w:cstheme="minorHAnsi"/>
          <w:color w:val="000000" w:themeColor="text1"/>
          <w:sz w:val="20"/>
          <w:szCs w:val="20"/>
        </w:rPr>
        <w:t>* listy uczestników spotkań</w:t>
      </w:r>
      <w:r w:rsidR="0033720C" w:rsidRPr="00D40EC7">
        <w:rPr>
          <w:rFonts w:ascii="Lato" w:hAnsi="Lato" w:cstheme="minorHAnsi"/>
          <w:color w:val="000000" w:themeColor="text1"/>
          <w:sz w:val="20"/>
          <w:szCs w:val="20"/>
        </w:rPr>
        <w:t xml:space="preserve"> stanowią załącznik elektroniczny nr 1 do raportu</w:t>
      </w:r>
    </w:p>
    <w:p w14:paraId="53C25619" w14:textId="5D5B314D" w:rsidR="00B77AD5" w:rsidRDefault="00AA5C90" w:rsidP="00AA5C90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  <w:r>
        <w:rPr>
          <w:rFonts w:ascii="Lato" w:eastAsia="Times New Roman" w:hAnsi="Lato" w:cs="Arial"/>
          <w:sz w:val="24"/>
          <w:szCs w:val="24"/>
          <w:lang w:eastAsia="en-US"/>
        </w:rPr>
        <w:t xml:space="preserve">W sumie w spotkaniach konsultacyjnych wzięło udział 1018 osób. </w:t>
      </w:r>
      <w:bookmarkStart w:id="5" w:name="_GoBack"/>
      <w:bookmarkEnd w:id="5"/>
    </w:p>
    <w:p w14:paraId="032EFBCA" w14:textId="77777777" w:rsidR="0033720C" w:rsidRDefault="00AA5C90" w:rsidP="0033720C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 w:rsidRPr="0033720C">
        <w:rPr>
          <w:rFonts w:ascii="Lato" w:eastAsia="Times New Roman" w:hAnsi="Lato" w:cs="Arial"/>
          <w:color w:val="2E74B5"/>
          <w:sz w:val="24"/>
          <w:szCs w:val="24"/>
          <w:lang w:eastAsia="en-US"/>
        </w:rPr>
        <w:t>Proces rejestracji uczestników</w:t>
      </w:r>
      <w:r w:rsidR="00C01A7B" w:rsidRPr="0033720C">
        <w:rPr>
          <w:rFonts w:ascii="Lato" w:eastAsia="Times New Roman" w:hAnsi="Lato" w:cs="Arial"/>
          <w:color w:val="2E74B5"/>
          <w:sz w:val="24"/>
          <w:szCs w:val="24"/>
          <w:lang w:eastAsia="en-US"/>
        </w:rPr>
        <w:t xml:space="preserve"> </w:t>
      </w:r>
    </w:p>
    <w:p w14:paraId="2421E32B" w14:textId="77777777" w:rsidR="00214C4E" w:rsidRDefault="00214C4E" w:rsidP="00214C4E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</w:p>
    <w:p w14:paraId="773D5CE9" w14:textId="352A8D2D" w:rsidR="00214C4E" w:rsidRDefault="00214C4E" w:rsidP="00AA5C90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  <w:r>
        <w:rPr>
          <w:rFonts w:ascii="Lato" w:eastAsia="Times New Roman" w:hAnsi="Lato" w:cs="Arial"/>
          <w:sz w:val="24"/>
          <w:szCs w:val="24"/>
          <w:lang w:eastAsia="en-US"/>
        </w:rPr>
        <w:t>Proces rejestracji</w:t>
      </w:r>
      <w:r w:rsidR="00A57A2D">
        <w:rPr>
          <w:rFonts w:ascii="Lato" w:eastAsia="Times New Roman" w:hAnsi="Lato" w:cs="Arial"/>
          <w:sz w:val="24"/>
          <w:szCs w:val="24"/>
          <w:lang w:eastAsia="en-US"/>
        </w:rPr>
        <w:t xml:space="preserve"> na spotkania był uruchamiany zgodnie z opracowanym harmonogramem, który przedstawia poniższa tabela. </w:t>
      </w:r>
    </w:p>
    <w:p w14:paraId="15336F66" w14:textId="6FA7EC17" w:rsidR="00214C4E" w:rsidRPr="00214C4E" w:rsidRDefault="00214C4E" w:rsidP="00214C4E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="Lato" w:hAnsi="Lato" w:cstheme="minorHAnsi"/>
          <w:b/>
          <w:color w:val="000000" w:themeColor="text1"/>
          <w:sz w:val="18"/>
          <w:szCs w:val="18"/>
        </w:rPr>
        <w:t>2</w:t>
      </w:r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t xml:space="preserve"> </w:t>
      </w:r>
      <w:r>
        <w:rPr>
          <w:rFonts w:ascii="Lato" w:hAnsi="Lato" w:cstheme="minorHAnsi"/>
          <w:b/>
          <w:color w:val="000000" w:themeColor="text1"/>
          <w:sz w:val="18"/>
          <w:szCs w:val="18"/>
        </w:rPr>
        <w:t>–</w:t>
      </w:r>
      <w:r w:rsidRPr="00214C4E">
        <w:rPr>
          <w:rFonts w:ascii="Lato" w:hAnsi="Lato" w:cstheme="minorHAnsi"/>
          <w:b/>
          <w:color w:val="000000" w:themeColor="text1"/>
          <w:sz w:val="18"/>
          <w:szCs w:val="18"/>
        </w:rPr>
        <w:t xml:space="preserve"> </w:t>
      </w:r>
      <w:r>
        <w:rPr>
          <w:rFonts w:ascii="Lato" w:hAnsi="Lato" w:cstheme="minorHAnsi"/>
          <w:b/>
          <w:color w:val="000000" w:themeColor="text1"/>
          <w:sz w:val="18"/>
          <w:szCs w:val="18"/>
        </w:rPr>
        <w:t>harmonogram działania formularzy rejestracyjnych na spotkania konsultacyjne wraz z liczb</w:t>
      </w:r>
      <w:r w:rsidR="00D20287">
        <w:rPr>
          <w:rFonts w:ascii="Lato" w:hAnsi="Lato" w:cstheme="minorHAnsi"/>
          <w:b/>
          <w:color w:val="000000" w:themeColor="text1"/>
          <w:sz w:val="18"/>
          <w:szCs w:val="18"/>
        </w:rPr>
        <w:t>ą</w:t>
      </w:r>
      <w:r>
        <w:rPr>
          <w:rFonts w:ascii="Lato" w:hAnsi="Lato" w:cstheme="minorHAnsi"/>
          <w:b/>
          <w:color w:val="000000" w:themeColor="text1"/>
          <w:sz w:val="18"/>
          <w:szCs w:val="18"/>
        </w:rPr>
        <w:t xml:space="preserve"> adresatów mailingów</w:t>
      </w:r>
      <w:r w:rsidRPr="00214C4E">
        <w:rPr>
          <w:rStyle w:val="Odwoaniedokomentarza"/>
          <w:rFonts w:ascii="Arial" w:eastAsia="Arial" w:hAnsi="Arial"/>
          <w:b/>
          <w:color w:val="1D1D1D"/>
          <w:sz w:val="18"/>
          <w:szCs w:val="18"/>
          <w:lang w:eastAsia="en-US"/>
        </w:rPr>
        <w:commentReference w:id="6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9"/>
        <w:gridCol w:w="1298"/>
        <w:gridCol w:w="1525"/>
        <w:gridCol w:w="2657"/>
        <w:gridCol w:w="1986"/>
        <w:gridCol w:w="1841"/>
      </w:tblGrid>
      <w:tr w:rsidR="00214C4E" w:rsidRPr="00D40EC7" w14:paraId="514EC0D3" w14:textId="77777777" w:rsidTr="00B040AA">
        <w:tc>
          <w:tcPr>
            <w:tcW w:w="469" w:type="dxa"/>
          </w:tcPr>
          <w:p w14:paraId="1873A8B8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98" w:type="dxa"/>
          </w:tcPr>
          <w:p w14:paraId="281C5584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25" w:type="dxa"/>
          </w:tcPr>
          <w:p w14:paraId="6209650B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2657" w:type="dxa"/>
          </w:tcPr>
          <w:p w14:paraId="1D764AC3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Liczba adresatów mailingów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br/>
              <w:t>K – konsultacje</w:t>
            </w:r>
          </w:p>
          <w:p w14:paraId="5E1EE6AA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 ankietyzowani</w:t>
            </w:r>
          </w:p>
        </w:tc>
        <w:tc>
          <w:tcPr>
            <w:tcW w:w="1986" w:type="dxa"/>
            <w:vAlign w:val="center"/>
          </w:tcPr>
          <w:p w14:paraId="62840111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1" w:type="dxa"/>
          </w:tcPr>
          <w:p w14:paraId="7D29C5EF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</w:p>
          <w:p w14:paraId="469B5D1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Koniec rejestracji</w:t>
            </w:r>
          </w:p>
        </w:tc>
      </w:tr>
      <w:tr w:rsidR="00214C4E" w:rsidRPr="00D40EC7" w14:paraId="0E708885" w14:textId="77777777" w:rsidTr="00B040AA">
        <w:tc>
          <w:tcPr>
            <w:tcW w:w="469" w:type="dxa"/>
            <w:vAlign w:val="center"/>
          </w:tcPr>
          <w:p w14:paraId="5548427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14:paraId="502A5A3F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11.09.2019</w:t>
            </w:r>
          </w:p>
        </w:tc>
        <w:tc>
          <w:tcPr>
            <w:tcW w:w="1525" w:type="dxa"/>
            <w:vAlign w:val="center"/>
          </w:tcPr>
          <w:p w14:paraId="03D4F144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Poznań</w:t>
            </w:r>
          </w:p>
        </w:tc>
        <w:tc>
          <w:tcPr>
            <w:tcW w:w="2657" w:type="dxa"/>
            <w:vAlign w:val="center"/>
          </w:tcPr>
          <w:p w14:paraId="1B387108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258</w:t>
            </w:r>
          </w:p>
          <w:p w14:paraId="5F5503A4" w14:textId="3964DEDE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272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5B798C3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23.08.2019</w:t>
            </w:r>
          </w:p>
        </w:tc>
        <w:tc>
          <w:tcPr>
            <w:tcW w:w="1841" w:type="dxa"/>
            <w:vAlign w:val="center"/>
          </w:tcPr>
          <w:p w14:paraId="6104C117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04.09.2019</w:t>
            </w:r>
          </w:p>
        </w:tc>
      </w:tr>
      <w:tr w:rsidR="00214C4E" w:rsidRPr="00D40EC7" w14:paraId="4390545D" w14:textId="77777777" w:rsidTr="00B040AA">
        <w:tc>
          <w:tcPr>
            <w:tcW w:w="469" w:type="dxa"/>
            <w:vAlign w:val="center"/>
          </w:tcPr>
          <w:p w14:paraId="0E31FEC8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14:paraId="2F07F56E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12.09.2019</w:t>
            </w:r>
          </w:p>
        </w:tc>
        <w:tc>
          <w:tcPr>
            <w:tcW w:w="1525" w:type="dxa"/>
            <w:vAlign w:val="center"/>
          </w:tcPr>
          <w:p w14:paraId="5F5F4E5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Zielona Góra</w:t>
            </w:r>
          </w:p>
        </w:tc>
        <w:tc>
          <w:tcPr>
            <w:tcW w:w="2657" w:type="dxa"/>
            <w:vAlign w:val="center"/>
          </w:tcPr>
          <w:p w14:paraId="664CF6C2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95</w:t>
            </w:r>
          </w:p>
          <w:p w14:paraId="31A34F30" w14:textId="6DB861FB" w:rsidR="00214C4E" w:rsidRPr="00D40EC7" w:rsidRDefault="00A57A2D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- 109</w:t>
            </w:r>
          </w:p>
        </w:tc>
        <w:tc>
          <w:tcPr>
            <w:tcW w:w="1986" w:type="dxa"/>
            <w:vAlign w:val="center"/>
          </w:tcPr>
          <w:p w14:paraId="6121AEB1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23.08.2019</w:t>
            </w:r>
          </w:p>
        </w:tc>
        <w:tc>
          <w:tcPr>
            <w:tcW w:w="1841" w:type="dxa"/>
            <w:vAlign w:val="center"/>
          </w:tcPr>
          <w:p w14:paraId="6437965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04.09.2019</w:t>
            </w:r>
          </w:p>
        </w:tc>
      </w:tr>
      <w:tr w:rsidR="00214C4E" w:rsidRPr="00D40EC7" w14:paraId="1E3F35F8" w14:textId="77777777" w:rsidTr="00B040AA">
        <w:tc>
          <w:tcPr>
            <w:tcW w:w="469" w:type="dxa"/>
            <w:vAlign w:val="center"/>
          </w:tcPr>
          <w:p w14:paraId="130140D1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14:paraId="32203AEA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16.09.2019</w:t>
            </w:r>
          </w:p>
        </w:tc>
        <w:tc>
          <w:tcPr>
            <w:tcW w:w="1525" w:type="dxa"/>
            <w:vAlign w:val="center"/>
          </w:tcPr>
          <w:p w14:paraId="1980E433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Wrocław</w:t>
            </w:r>
          </w:p>
        </w:tc>
        <w:tc>
          <w:tcPr>
            <w:tcW w:w="2657" w:type="dxa"/>
            <w:vAlign w:val="center"/>
          </w:tcPr>
          <w:p w14:paraId="00BF2D0E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196</w:t>
            </w:r>
          </w:p>
          <w:p w14:paraId="4130323A" w14:textId="5593BDEA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188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103A120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26.08.2019</w:t>
            </w:r>
          </w:p>
        </w:tc>
        <w:tc>
          <w:tcPr>
            <w:tcW w:w="1841" w:type="dxa"/>
            <w:vAlign w:val="center"/>
          </w:tcPr>
          <w:p w14:paraId="33494DEC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09.09.2019</w:t>
            </w:r>
          </w:p>
        </w:tc>
      </w:tr>
      <w:tr w:rsidR="00214C4E" w:rsidRPr="00D40EC7" w14:paraId="17663D4D" w14:textId="77777777" w:rsidTr="00B040AA">
        <w:tc>
          <w:tcPr>
            <w:tcW w:w="469" w:type="dxa"/>
            <w:vAlign w:val="center"/>
          </w:tcPr>
          <w:p w14:paraId="7A063FC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14:paraId="5CC8FF6B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20.09.2019</w:t>
            </w:r>
          </w:p>
        </w:tc>
        <w:tc>
          <w:tcPr>
            <w:tcW w:w="1525" w:type="dxa"/>
            <w:vAlign w:val="center"/>
          </w:tcPr>
          <w:p w14:paraId="25FB952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Gliwice</w:t>
            </w:r>
          </w:p>
        </w:tc>
        <w:tc>
          <w:tcPr>
            <w:tcW w:w="2657" w:type="dxa"/>
            <w:vAlign w:val="bottom"/>
          </w:tcPr>
          <w:p w14:paraId="3F958E26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185</w:t>
            </w:r>
          </w:p>
          <w:p w14:paraId="677B1C3F" w14:textId="1FE98ADC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239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78F791EC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30.08.2019</w:t>
            </w:r>
          </w:p>
        </w:tc>
        <w:tc>
          <w:tcPr>
            <w:tcW w:w="1841" w:type="dxa"/>
            <w:vAlign w:val="center"/>
          </w:tcPr>
          <w:p w14:paraId="4CA6004C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13.09.2019</w:t>
            </w:r>
          </w:p>
        </w:tc>
      </w:tr>
      <w:tr w:rsidR="00214C4E" w:rsidRPr="00D40EC7" w14:paraId="11DAC920" w14:textId="77777777" w:rsidTr="00B040AA">
        <w:tc>
          <w:tcPr>
            <w:tcW w:w="469" w:type="dxa"/>
            <w:vAlign w:val="center"/>
          </w:tcPr>
          <w:p w14:paraId="484A76B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 w14:paraId="6BB8DF6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30.09.2019</w:t>
            </w:r>
          </w:p>
        </w:tc>
        <w:tc>
          <w:tcPr>
            <w:tcW w:w="1525" w:type="dxa"/>
            <w:vAlign w:val="center"/>
          </w:tcPr>
          <w:p w14:paraId="2E5EA671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Lublin</w:t>
            </w:r>
          </w:p>
        </w:tc>
        <w:tc>
          <w:tcPr>
            <w:tcW w:w="2657" w:type="dxa"/>
            <w:vAlign w:val="center"/>
          </w:tcPr>
          <w:p w14:paraId="00241000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234</w:t>
            </w:r>
          </w:p>
          <w:p w14:paraId="02868667" w14:textId="5D80CD06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229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DDECBF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09.09.2019</w:t>
            </w:r>
          </w:p>
        </w:tc>
        <w:tc>
          <w:tcPr>
            <w:tcW w:w="1841" w:type="dxa"/>
            <w:vAlign w:val="center"/>
          </w:tcPr>
          <w:p w14:paraId="674309C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23.09.2019</w:t>
            </w:r>
          </w:p>
        </w:tc>
      </w:tr>
      <w:tr w:rsidR="00214C4E" w:rsidRPr="00D40EC7" w14:paraId="053BC2EC" w14:textId="77777777" w:rsidTr="00B040AA">
        <w:tc>
          <w:tcPr>
            <w:tcW w:w="469" w:type="dxa"/>
            <w:vAlign w:val="center"/>
          </w:tcPr>
          <w:p w14:paraId="11627C1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8" w:type="dxa"/>
            <w:vAlign w:val="center"/>
          </w:tcPr>
          <w:p w14:paraId="0A3F18F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01.10.2019</w:t>
            </w:r>
          </w:p>
        </w:tc>
        <w:tc>
          <w:tcPr>
            <w:tcW w:w="1525" w:type="dxa"/>
            <w:vAlign w:val="center"/>
          </w:tcPr>
          <w:p w14:paraId="31AD34F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Rzeszów</w:t>
            </w:r>
          </w:p>
        </w:tc>
        <w:tc>
          <w:tcPr>
            <w:tcW w:w="2657" w:type="dxa"/>
            <w:vAlign w:val="center"/>
          </w:tcPr>
          <w:p w14:paraId="5CD69A69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182</w:t>
            </w:r>
          </w:p>
          <w:p w14:paraId="2FEE9971" w14:textId="31463460" w:rsidR="00214C4E" w:rsidRPr="002E5B7F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180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F81621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09.09.2019</w:t>
            </w:r>
          </w:p>
        </w:tc>
        <w:tc>
          <w:tcPr>
            <w:tcW w:w="1841" w:type="dxa"/>
            <w:vAlign w:val="center"/>
          </w:tcPr>
          <w:p w14:paraId="519CBE4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23.09.2019</w:t>
            </w:r>
          </w:p>
        </w:tc>
      </w:tr>
      <w:tr w:rsidR="00214C4E" w:rsidRPr="00D40EC7" w14:paraId="64277D4A" w14:textId="77777777" w:rsidTr="00B040AA">
        <w:tc>
          <w:tcPr>
            <w:tcW w:w="469" w:type="dxa"/>
            <w:vAlign w:val="center"/>
          </w:tcPr>
          <w:p w14:paraId="60B17C2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8" w:type="dxa"/>
            <w:vAlign w:val="center"/>
          </w:tcPr>
          <w:p w14:paraId="13F4A249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02.10.2019</w:t>
            </w:r>
          </w:p>
        </w:tc>
        <w:tc>
          <w:tcPr>
            <w:tcW w:w="1525" w:type="dxa"/>
            <w:vAlign w:val="center"/>
          </w:tcPr>
          <w:p w14:paraId="2B029440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Kraków</w:t>
            </w:r>
          </w:p>
        </w:tc>
        <w:tc>
          <w:tcPr>
            <w:tcW w:w="2657" w:type="dxa"/>
            <w:vAlign w:val="center"/>
          </w:tcPr>
          <w:p w14:paraId="1CFE2AE7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202</w:t>
            </w:r>
          </w:p>
          <w:p w14:paraId="5DC0969D" w14:textId="6D540E81" w:rsidR="00214C4E" w:rsidRPr="002E5B7F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405EF5C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09.09.2019</w:t>
            </w:r>
          </w:p>
        </w:tc>
        <w:tc>
          <w:tcPr>
            <w:tcW w:w="1841" w:type="dxa"/>
            <w:vAlign w:val="center"/>
          </w:tcPr>
          <w:p w14:paraId="1608A17A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23.09.2019</w:t>
            </w:r>
          </w:p>
        </w:tc>
      </w:tr>
      <w:tr w:rsidR="00214C4E" w:rsidRPr="00D40EC7" w14:paraId="7E0B6C3D" w14:textId="77777777" w:rsidTr="00B040AA">
        <w:tc>
          <w:tcPr>
            <w:tcW w:w="469" w:type="dxa"/>
            <w:vAlign w:val="center"/>
          </w:tcPr>
          <w:p w14:paraId="59FE740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8" w:type="dxa"/>
            <w:vAlign w:val="center"/>
          </w:tcPr>
          <w:p w14:paraId="11B5D27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08.10.2019</w:t>
            </w:r>
          </w:p>
        </w:tc>
        <w:tc>
          <w:tcPr>
            <w:tcW w:w="1525" w:type="dxa"/>
            <w:vAlign w:val="center"/>
          </w:tcPr>
          <w:p w14:paraId="0758C3C1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Szczecin</w:t>
            </w:r>
          </w:p>
        </w:tc>
        <w:tc>
          <w:tcPr>
            <w:tcW w:w="2657" w:type="dxa"/>
            <w:vAlign w:val="center"/>
          </w:tcPr>
          <w:p w14:paraId="735A7B62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132</w:t>
            </w:r>
          </w:p>
          <w:p w14:paraId="713C483F" w14:textId="4CBD5D94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137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30AC9D9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17.09.2019</w:t>
            </w:r>
          </w:p>
        </w:tc>
        <w:tc>
          <w:tcPr>
            <w:tcW w:w="1841" w:type="dxa"/>
            <w:vAlign w:val="center"/>
          </w:tcPr>
          <w:p w14:paraId="69265157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01.10.2019</w:t>
            </w:r>
          </w:p>
        </w:tc>
      </w:tr>
      <w:tr w:rsidR="00214C4E" w:rsidRPr="00D40EC7" w14:paraId="4E633323" w14:textId="77777777" w:rsidTr="00B040AA">
        <w:tc>
          <w:tcPr>
            <w:tcW w:w="469" w:type="dxa"/>
            <w:vAlign w:val="center"/>
          </w:tcPr>
          <w:p w14:paraId="1744671C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8" w:type="dxa"/>
            <w:vAlign w:val="center"/>
          </w:tcPr>
          <w:p w14:paraId="363455E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09.10.2019</w:t>
            </w:r>
          </w:p>
        </w:tc>
        <w:tc>
          <w:tcPr>
            <w:tcW w:w="1525" w:type="dxa"/>
            <w:vAlign w:val="center"/>
          </w:tcPr>
          <w:p w14:paraId="10CFF8E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Koszalin</w:t>
            </w:r>
          </w:p>
        </w:tc>
        <w:tc>
          <w:tcPr>
            <w:tcW w:w="2657" w:type="dxa"/>
            <w:vAlign w:val="bottom"/>
          </w:tcPr>
          <w:p w14:paraId="158D618F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132</w:t>
            </w:r>
          </w:p>
          <w:p w14:paraId="6BE46D09" w14:textId="17BBD434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137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3537D40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17.09.2019</w:t>
            </w:r>
          </w:p>
        </w:tc>
        <w:tc>
          <w:tcPr>
            <w:tcW w:w="1841" w:type="dxa"/>
            <w:vAlign w:val="center"/>
          </w:tcPr>
          <w:p w14:paraId="39CED23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01.10.2019</w:t>
            </w:r>
          </w:p>
        </w:tc>
      </w:tr>
      <w:tr w:rsidR="00214C4E" w:rsidRPr="00D40EC7" w14:paraId="44F06505" w14:textId="77777777" w:rsidTr="00B040AA">
        <w:tc>
          <w:tcPr>
            <w:tcW w:w="469" w:type="dxa"/>
            <w:vAlign w:val="center"/>
          </w:tcPr>
          <w:p w14:paraId="4EADB788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 w14:paraId="7966B2DF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22.10.2019</w:t>
            </w:r>
          </w:p>
        </w:tc>
        <w:tc>
          <w:tcPr>
            <w:tcW w:w="1525" w:type="dxa"/>
            <w:vAlign w:val="center"/>
          </w:tcPr>
          <w:p w14:paraId="73E90660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Gdańsk</w:t>
            </w:r>
          </w:p>
        </w:tc>
        <w:tc>
          <w:tcPr>
            <w:tcW w:w="2657" w:type="dxa"/>
            <w:vAlign w:val="center"/>
          </w:tcPr>
          <w:p w14:paraId="4DA68A55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140</w:t>
            </w:r>
          </w:p>
          <w:p w14:paraId="0915C9A8" w14:textId="1BC895C6" w:rsidR="00214C4E" w:rsidRPr="00643EF0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157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23E5DF4A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01.10.2019</w:t>
            </w:r>
          </w:p>
        </w:tc>
        <w:tc>
          <w:tcPr>
            <w:tcW w:w="1841" w:type="dxa"/>
            <w:vAlign w:val="center"/>
          </w:tcPr>
          <w:p w14:paraId="44B3E8A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15.10.2019</w:t>
            </w:r>
          </w:p>
        </w:tc>
      </w:tr>
      <w:tr w:rsidR="00214C4E" w:rsidRPr="00D40EC7" w14:paraId="52F157CB" w14:textId="77777777" w:rsidTr="00B040AA">
        <w:tc>
          <w:tcPr>
            <w:tcW w:w="469" w:type="dxa"/>
            <w:vAlign w:val="center"/>
          </w:tcPr>
          <w:p w14:paraId="5560464F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14:paraId="69762834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23/19/2019</w:t>
            </w:r>
          </w:p>
        </w:tc>
        <w:tc>
          <w:tcPr>
            <w:tcW w:w="1525" w:type="dxa"/>
            <w:vAlign w:val="center"/>
          </w:tcPr>
          <w:p w14:paraId="74F1351E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Bydgoszcz</w:t>
            </w:r>
          </w:p>
        </w:tc>
        <w:tc>
          <w:tcPr>
            <w:tcW w:w="2657" w:type="dxa"/>
            <w:vAlign w:val="center"/>
          </w:tcPr>
          <w:p w14:paraId="648FC51E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164</w:t>
            </w:r>
          </w:p>
          <w:p w14:paraId="7A8A0E99" w14:textId="7926A052" w:rsidR="00214C4E" w:rsidRPr="002E5B7F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182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D5F09B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01.10.2019</w:t>
            </w:r>
          </w:p>
        </w:tc>
        <w:tc>
          <w:tcPr>
            <w:tcW w:w="1841" w:type="dxa"/>
            <w:vAlign w:val="center"/>
          </w:tcPr>
          <w:p w14:paraId="62041D9F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15.10.2019</w:t>
            </w:r>
          </w:p>
        </w:tc>
      </w:tr>
      <w:tr w:rsidR="00214C4E" w:rsidRPr="00D40EC7" w14:paraId="56621D9B" w14:textId="77777777" w:rsidTr="00B040AA">
        <w:tc>
          <w:tcPr>
            <w:tcW w:w="469" w:type="dxa"/>
            <w:vAlign w:val="center"/>
          </w:tcPr>
          <w:p w14:paraId="0FC1EA54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8" w:type="dxa"/>
            <w:vAlign w:val="center"/>
          </w:tcPr>
          <w:p w14:paraId="1D475B5B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05.11.2019</w:t>
            </w:r>
          </w:p>
        </w:tc>
        <w:tc>
          <w:tcPr>
            <w:tcW w:w="1525" w:type="dxa"/>
            <w:vAlign w:val="center"/>
          </w:tcPr>
          <w:p w14:paraId="5588666F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Olsztyn</w:t>
            </w:r>
          </w:p>
        </w:tc>
        <w:tc>
          <w:tcPr>
            <w:tcW w:w="2657" w:type="dxa"/>
            <w:vAlign w:val="center"/>
          </w:tcPr>
          <w:p w14:paraId="6CCE88E3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136</w:t>
            </w:r>
          </w:p>
          <w:p w14:paraId="4A666121" w14:textId="59E1705C" w:rsidR="00214C4E" w:rsidRPr="00643EF0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129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54A901C8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15.10.2019</w:t>
            </w:r>
          </w:p>
        </w:tc>
        <w:tc>
          <w:tcPr>
            <w:tcW w:w="1841" w:type="dxa"/>
            <w:vAlign w:val="center"/>
          </w:tcPr>
          <w:p w14:paraId="72B64AD7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29.10.2019</w:t>
            </w:r>
          </w:p>
        </w:tc>
      </w:tr>
      <w:tr w:rsidR="00214C4E" w:rsidRPr="00D40EC7" w14:paraId="396E2423" w14:textId="77777777" w:rsidTr="00B040AA">
        <w:tc>
          <w:tcPr>
            <w:tcW w:w="469" w:type="dxa"/>
            <w:vAlign w:val="center"/>
          </w:tcPr>
          <w:p w14:paraId="0D1694C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98" w:type="dxa"/>
            <w:vAlign w:val="center"/>
          </w:tcPr>
          <w:p w14:paraId="36559AF6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06.11.2019</w:t>
            </w:r>
          </w:p>
        </w:tc>
        <w:tc>
          <w:tcPr>
            <w:tcW w:w="1525" w:type="dxa"/>
            <w:vAlign w:val="center"/>
          </w:tcPr>
          <w:p w14:paraId="0D26A9F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Białystok</w:t>
            </w:r>
          </w:p>
        </w:tc>
        <w:tc>
          <w:tcPr>
            <w:tcW w:w="2657" w:type="dxa"/>
            <w:vAlign w:val="center"/>
          </w:tcPr>
          <w:p w14:paraId="1F52E6A3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273</w:t>
            </w:r>
          </w:p>
          <w:p w14:paraId="4A66AB65" w14:textId="0F135ECD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A - 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146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5FCA13A9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15.10.2019</w:t>
            </w:r>
          </w:p>
        </w:tc>
        <w:tc>
          <w:tcPr>
            <w:tcW w:w="1841" w:type="dxa"/>
            <w:vAlign w:val="center"/>
          </w:tcPr>
          <w:p w14:paraId="66612FA8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29.10.2019</w:t>
            </w:r>
          </w:p>
        </w:tc>
      </w:tr>
      <w:tr w:rsidR="00214C4E" w:rsidRPr="00D40EC7" w14:paraId="69A195DD" w14:textId="77777777" w:rsidTr="00B040AA">
        <w:tc>
          <w:tcPr>
            <w:tcW w:w="469" w:type="dxa"/>
            <w:vAlign w:val="center"/>
          </w:tcPr>
          <w:p w14:paraId="516D1FF7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98" w:type="dxa"/>
            <w:vAlign w:val="center"/>
          </w:tcPr>
          <w:p w14:paraId="62702AFC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13.11.2019</w:t>
            </w:r>
          </w:p>
        </w:tc>
        <w:tc>
          <w:tcPr>
            <w:tcW w:w="1525" w:type="dxa"/>
            <w:vAlign w:val="center"/>
          </w:tcPr>
          <w:p w14:paraId="042DE0BD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Łódź</w:t>
            </w:r>
          </w:p>
        </w:tc>
        <w:tc>
          <w:tcPr>
            <w:tcW w:w="2657" w:type="dxa"/>
            <w:vAlign w:val="center"/>
          </w:tcPr>
          <w:p w14:paraId="6F13684E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199</w:t>
            </w:r>
          </w:p>
          <w:p w14:paraId="56957AA3" w14:textId="75288B80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201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3F8E9442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23.10.2019</w:t>
            </w:r>
          </w:p>
        </w:tc>
        <w:tc>
          <w:tcPr>
            <w:tcW w:w="1841" w:type="dxa"/>
            <w:vAlign w:val="center"/>
          </w:tcPr>
          <w:p w14:paraId="5BDA8809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06.11.2019</w:t>
            </w:r>
          </w:p>
        </w:tc>
      </w:tr>
      <w:tr w:rsidR="00214C4E" w:rsidRPr="00D40EC7" w14:paraId="27486998" w14:textId="77777777" w:rsidTr="00B040AA">
        <w:tc>
          <w:tcPr>
            <w:tcW w:w="469" w:type="dxa"/>
            <w:vAlign w:val="center"/>
          </w:tcPr>
          <w:p w14:paraId="76FF1BE5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8" w:type="dxa"/>
            <w:vAlign w:val="center"/>
          </w:tcPr>
          <w:p w14:paraId="33DE0D83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04.02.2020</w:t>
            </w:r>
          </w:p>
        </w:tc>
        <w:tc>
          <w:tcPr>
            <w:tcW w:w="1525" w:type="dxa"/>
            <w:vAlign w:val="center"/>
          </w:tcPr>
          <w:p w14:paraId="68B93507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D40EC7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Warszawa</w:t>
            </w:r>
          </w:p>
        </w:tc>
        <w:tc>
          <w:tcPr>
            <w:tcW w:w="2657" w:type="dxa"/>
            <w:vAlign w:val="center"/>
          </w:tcPr>
          <w:p w14:paraId="2434309A" w14:textId="77777777" w:rsidR="00214C4E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K – 352</w:t>
            </w:r>
          </w:p>
          <w:p w14:paraId="01393C5F" w14:textId="2F7CB413" w:rsidR="00214C4E" w:rsidRPr="00D40EC7" w:rsidRDefault="00214C4E" w:rsidP="00B040A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 -</w:t>
            </w:r>
            <w:r w:rsidR="00A57A2D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394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0BCDB360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14.01.2020</w:t>
            </w:r>
          </w:p>
        </w:tc>
        <w:tc>
          <w:tcPr>
            <w:tcW w:w="1841" w:type="dxa"/>
            <w:vAlign w:val="center"/>
          </w:tcPr>
          <w:p w14:paraId="6D671974" w14:textId="77777777" w:rsidR="00214C4E" w:rsidRPr="00D40EC7" w:rsidRDefault="00214C4E" w:rsidP="00B040A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28.01.2020</w:t>
            </w:r>
          </w:p>
        </w:tc>
      </w:tr>
    </w:tbl>
    <w:p w14:paraId="5F714BBE" w14:textId="77777777" w:rsidR="00214C4E" w:rsidRDefault="00214C4E" w:rsidP="00AA5C90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</w:p>
    <w:p w14:paraId="3ED42720" w14:textId="0822538E" w:rsidR="00C01A7B" w:rsidRPr="00D40EC7" w:rsidRDefault="00C01A7B" w:rsidP="00AA5C90">
      <w:pPr>
        <w:keepNext/>
        <w:keepLines/>
        <w:tabs>
          <w:tab w:val="left" w:pos="567"/>
        </w:tabs>
        <w:suppressAutoHyphens w:val="0"/>
        <w:spacing w:before="240" w:after="0" w:line="259" w:lineRule="auto"/>
        <w:jc w:val="both"/>
        <w:outlineLvl w:val="0"/>
        <w:rPr>
          <w:rFonts w:ascii="Lato" w:eastAsia="Times New Roman" w:hAnsi="Lato" w:cs="Arial"/>
          <w:sz w:val="24"/>
          <w:szCs w:val="24"/>
          <w:lang w:eastAsia="en-US"/>
        </w:rPr>
      </w:pPr>
      <w:r>
        <w:rPr>
          <w:rFonts w:ascii="Lato" w:eastAsia="Times New Roman" w:hAnsi="Lato" w:cs="Arial"/>
          <w:sz w:val="24"/>
          <w:szCs w:val="24"/>
          <w:lang w:eastAsia="en-US"/>
        </w:rPr>
        <w:t xml:space="preserve">– grupy docelowe (mailing), dane statystyczne 9ile maili) + opis całego procesu rejestracji, opracowanie grafik i formularzy rejestracyjnych na stronie stopsuszy.pl; nadzór nad procesem rejestracji, </w:t>
      </w:r>
    </w:p>
    <w:bookmarkEnd w:id="2"/>
    <w:p w14:paraId="08F791E9" w14:textId="4E8C3C98" w:rsidR="003C5A29" w:rsidRPr="0033720C" w:rsidRDefault="0033720C" w:rsidP="0033720C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>
        <w:rPr>
          <w:rFonts w:ascii="Lato" w:eastAsia="Times New Roman" w:hAnsi="Lato" w:cs="Arial"/>
          <w:color w:val="2E74B5"/>
          <w:sz w:val="24"/>
          <w:szCs w:val="24"/>
          <w:lang w:eastAsia="en-US"/>
        </w:rPr>
        <w:t>Przebieg spotkań konsultacyjnych</w:t>
      </w:r>
    </w:p>
    <w:p w14:paraId="3A533E5A" w14:textId="77777777" w:rsidR="0033720C" w:rsidRDefault="0033720C" w:rsidP="0033720C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38ED879D" w14:textId="6BC58A93" w:rsidR="003C5A29" w:rsidRDefault="00D41BB0" w:rsidP="0033720C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Krótki opis przebiegu spotkań + </w:t>
      </w:r>
      <w:r w:rsidR="003C5A29"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Agendy poszczególnych spotkań stanowią załącznik elektroniczny nr 2 do raportu </w:t>
      </w:r>
    </w:p>
    <w:p w14:paraId="12BB09E4" w14:textId="24C587B5" w:rsidR="00D41BB0" w:rsidRDefault="00D41BB0" w:rsidP="00D41BB0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>
        <w:rPr>
          <w:rFonts w:ascii="Lato" w:eastAsia="Times New Roman" w:hAnsi="Lato" w:cs="Arial"/>
          <w:color w:val="2E74B5"/>
          <w:sz w:val="24"/>
          <w:szCs w:val="24"/>
          <w:lang w:eastAsia="en-US"/>
        </w:rPr>
        <w:t>Ankietyzacja</w:t>
      </w:r>
    </w:p>
    <w:p w14:paraId="2F12F6D6" w14:textId="77777777" w:rsid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</w:p>
    <w:p w14:paraId="20A77B0B" w14:textId="20BDDEDC" w:rsidR="00D41BB0" w:rsidRPr="00D41BB0" w:rsidRDefault="00D41BB0" w:rsidP="00D41BB0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1BB0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Podczas sześciomiesięcznych konsultacji społecznych Wykonawca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planu przeciwdziałania skutkom suszy</w:t>
      </w:r>
      <w:r w:rsidRPr="00D41BB0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umożliwił 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>Interesariuszom zgłaszanie uwag i wniosków do projektu planu.</w:t>
      </w:r>
    </w:p>
    <w:p w14:paraId="4800F010" w14:textId="77777777" w:rsid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1BB0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- ankieta online</w:t>
      </w:r>
    </w:p>
    <w:p w14:paraId="2F1B7211" w14:textId="6E863CB3" w:rsid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>- f</w:t>
      </w:r>
      <w:r w:rsidRPr="00D41BB0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ormularz drukowany dostępny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na spotkaniach konsultacyjnych</w:t>
      </w:r>
    </w:p>
    <w:p w14:paraId="67381B8F" w14:textId="2241C769" w:rsid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>- interaktywny PDF</w:t>
      </w:r>
    </w:p>
    <w:p w14:paraId="508BD020" w14:textId="142F1669" w:rsidR="00D41BB0" w:rsidRP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>….</w:t>
      </w:r>
    </w:p>
    <w:p w14:paraId="04FED740" w14:textId="77777777" w:rsidR="00D41BB0" w:rsidRPr="00D41BB0" w:rsidRDefault="00D41BB0" w:rsidP="00D41BB0">
      <w:pPr>
        <w:pStyle w:val="Akapitzlist"/>
        <w:keepNext/>
        <w:keepLines/>
        <w:tabs>
          <w:tab w:val="left" w:pos="567"/>
        </w:tabs>
        <w:suppressAutoHyphens w:val="0"/>
        <w:spacing w:before="240" w:after="0" w:line="259" w:lineRule="auto"/>
        <w:ind w:left="432"/>
        <w:outlineLvl w:val="0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32BA69DC" w14:textId="3EDF1B51" w:rsidR="003C5A29" w:rsidRPr="00D40EC7" w:rsidRDefault="003C5A29" w:rsidP="003C5A29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Główne tematy dyskusji podczas spotkań</w:t>
      </w:r>
    </w:p>
    <w:p w14:paraId="1033EA91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77D5A72B" w14:textId="551A8172" w:rsidR="003C5A29" w:rsidRPr="00D40EC7" w:rsidRDefault="003C5A29" w:rsidP="0033720C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Szczegóły uwag i wniosków zgłoszonych w czasie dyskusji wraz z uwagami zgłoszonymi innymi kanałami zestawiono w załączniku nr 6 </w:t>
      </w:r>
    </w:p>
    <w:p w14:paraId="5A7B0525" w14:textId="77777777" w:rsidR="003C5A29" w:rsidRPr="00D40EC7" w:rsidRDefault="003C5A29" w:rsidP="003C5A29">
      <w:pPr>
        <w:ind w:left="934" w:hanging="142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– RAPORT_BAZA_UWAG_PPSS_stan_na_2019-09-30.xlsx</w:t>
      </w:r>
    </w:p>
    <w:p w14:paraId="464B1FF6" w14:textId="77777777" w:rsidR="003C5A29" w:rsidRPr="00D40EC7" w:rsidRDefault="003C5A29" w:rsidP="003C5A2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Spotkanie nr 1 – Poznań:</w:t>
      </w:r>
    </w:p>
    <w:p w14:paraId="4B160D8A" w14:textId="77777777" w:rsidR="003C5A29" w:rsidRPr="00D40EC7" w:rsidRDefault="003C5A29" w:rsidP="003C5A29">
      <w:pPr>
        <w:pStyle w:val="Akapitzlist"/>
        <w:ind w:left="144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(hasła : prognoza suszy w PPSS, zadrzewienia, tereny zurbanizowane, melioracja, Kopalnie Węgla Brunatnego (KBW) - priorytetyzacja, edukacja rolników, PPSS a żegluga, 2 inwestycje- Uzarzewo i gródź na jez. Brdowskim.)</w:t>
      </w:r>
    </w:p>
    <w:p w14:paraId="28123390" w14:textId="77777777" w:rsidR="003C5A29" w:rsidRPr="00D40EC7" w:rsidRDefault="003C5A29" w:rsidP="003C5A29">
      <w:pPr>
        <w:pStyle w:val="Akapitzlist"/>
        <w:ind w:left="144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5D50D94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Zaproponowano włączenie do planu budowy zbiornika Uzarzewo ok. 20 km od Poznania, w dorzeczu rzeki Cybiny ;</w:t>
      </w:r>
    </w:p>
    <w:p w14:paraId="01AC5AF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Poruszono kwestię konieczności budowy kanałów, zastawek zapór wodnych zapobiegających szybkiemu odpływowi wody do morza.</w:t>
      </w:r>
    </w:p>
    <w:p w14:paraId="4C29F42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o znaczenie otwartej formuły katalogu działań ;</w:t>
      </w:r>
    </w:p>
    <w:p w14:paraId="0088F1F0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Zgłoszono problem jakim dla Wielkopolski wschodniej jest Kopalnia Węgla Brunatnego Konin i Adamów;</w:t>
      </w:r>
    </w:p>
    <w:p w14:paraId="20B6464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lastRenderedPageBreak/>
        <w:t>Pytanie dotyczące proszonej w prezentacji kwestii przeglądu pozwoleń wodnoprawnych oraz priorytetyzacji użytkowników wód, a także korzystania bez pozwolenie wodnoprawnego (wskazana jako przykład takiego użytkownika jedna z KBW);</w:t>
      </w:r>
    </w:p>
    <w:p w14:paraId="0BB2CD3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Podniesiono kwestię opłat za pobór wody w kontekście niesprawiedliwego rozłożenia obciążeń – odbiorcy indywidualni płacą a kopalnie nie ponoszą kosztów;</w:t>
      </w:r>
    </w:p>
    <w:p w14:paraId="6577778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Wody Polskie będą zgłaszać sprzeciw wobec Ościsłowa?;</w:t>
      </w:r>
    </w:p>
    <w:p w14:paraId="3331759C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Wskazano, że w PPSS brakuje prognozy w dalszej perspektywie, 30 a nawet 100 lat. Jakie uzasadnienie ma budowa zapór i jazów jak w przyszłości nie będzie wody w Polsce. Jaka jest perspektywa czasowa programu?;</w:t>
      </w:r>
    </w:p>
    <w:p w14:paraId="0B79B1B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Pytanie, czy działania dotyczące zatrzymywania wód opadowych są zalecane w PPSS?;</w:t>
      </w:r>
    </w:p>
    <w:p w14:paraId="56A2D33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Pytanie, czy w PPSS jest poruszona kwestia gospodarowania wodami w zagospodarowaniu przestrzennym? -</w:t>
      </w:r>
      <w:r w:rsidRPr="00D40EC7">
        <w:rPr>
          <w:rFonts w:ascii="Lato" w:hAnsi="Lato"/>
        </w:rPr>
        <w:t xml:space="preserve"> </w:t>
      </w: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Zalecenie zamieszczenia w PPSS rekomendacje w zmianie polityki przestrzennego w Polsce, ustalenie standardów ochrony zasobów wodnych przy inwestycjach.</w:t>
      </w:r>
    </w:p>
    <w:p w14:paraId="3F8D4E0E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Zgłoszono, iż brak jest kontroli funkcjonowania zbiorników - samowolne spuszczanie i podpiętrzania. Również brak świadomości potrzeby retencjonowania wód poprzez piętrzenie np. jezior ;</w:t>
      </w:r>
    </w:p>
    <w:p w14:paraId="2AF83299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Wniesiono kwestię przekwalifikowanych gruntów leżących przy ciekach na obszary rolne, to są łąki, pastwiska, które można wykorzystać w celu retencji. A także zaproponowano by realizować obsadzenia wszystkich nieużytków, zaprzestania wycinania pasów roślinności, wykorzystania właściwości terenów przy ciekach;</w:t>
      </w:r>
    </w:p>
    <w:p w14:paraId="0EB9E450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 w:line="240" w:lineRule="auto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Złożono propozycję, iż  niebieska infrastruktura powinna być promowana poprzez ceny inwestycji.</w:t>
      </w:r>
    </w:p>
    <w:p w14:paraId="0C78848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 w:line="240" w:lineRule="auto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Zalecenie zwiększenia edukacji rolników i wsparcia finansowego działań ;  </w:t>
      </w:r>
    </w:p>
    <w:p w14:paraId="068173C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Propozycja uznania wody za kopalnię;</w:t>
      </w:r>
    </w:p>
    <w:p w14:paraId="2F447F3A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Zwrócono uwagę na konieczność zwrócenia uwagi na aspekt prawny, monitorowanie ustaw ;</w:t>
      </w:r>
    </w:p>
    <w:p w14:paraId="71D1A24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o sposób finansowania przedstawionych inwestycji czy PGW WP może pozyskiwać na ten cel środki UE?;</w:t>
      </w:r>
    </w:p>
    <w:p w14:paraId="124C095D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Wody Polskie zgłaszały uwagi przy tworzeniu lokalnego naszego (gm. Babin) mpzp ?;</w:t>
      </w:r>
    </w:p>
    <w:p w14:paraId="5E000C9E" w14:textId="451721CC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Sugestia poszerzenia zdefiniowania pojęć tj. susza, ze względu na pozyskiwanie dofinansowania UE. (nie podano zakresu rozszerzenia).</w:t>
      </w:r>
    </w:p>
    <w:p w14:paraId="42F0DF6B" w14:textId="77777777" w:rsidR="003C5A29" w:rsidRPr="00D40EC7" w:rsidRDefault="003C5A29" w:rsidP="003C5A29">
      <w:pPr>
        <w:pStyle w:val="Akapitzlist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2DB7D36E" w14:textId="77777777" w:rsidR="003C5A29" w:rsidRPr="00D40EC7" w:rsidRDefault="003C5A29" w:rsidP="003C5A2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Spotkanie nr 2 – Zielona Góra:</w:t>
      </w:r>
    </w:p>
    <w:p w14:paraId="0036E859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Zadano pytanie, jak ma się o rola stawów w retencji i dla środowiska do opłaty za wodę ? Skoro stawy odgrywają duża rolę w kształtowaniu zasobów wodnych (retencja) to jak do tego ma się utrzymanie opłat za wodę ? Do zagadnień związanych z retencją w stawach powinno się podejść kompleksowo m.in. we współpracy z resortami Ministerstw: Rolnictwa i Rozwoju Wsi, Środowiska i MGMiŻŚ ;</w:t>
      </w:r>
    </w:p>
    <w:p w14:paraId="557C597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można w ramach konsultacji społecznych zgłosić, rekomendacje zmiany przepisów prawa?;</w:t>
      </w:r>
    </w:p>
    <w:p w14:paraId="1E8076A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Priorytetyzacja użytkowników - Pytanie dotyczy zapisu w katalogu odnośnie czasowego ograniczenia w poborze wód dla użytkowników innych, niż określeni priorytetowi użytkownicy np.: elektrownie systemowe. (Działania nr 9 i 10);</w:t>
      </w:r>
    </w:p>
    <w:p w14:paraId="4155DAA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Pytano o tryb rozpatrywania uwagi zgłaszanych do projektu PPSS;</w:t>
      </w:r>
    </w:p>
    <w:p w14:paraId="15B1687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lastRenderedPageBreak/>
        <w:t>Prośba o przedstawienie metodyki dla suszy rolniczej, opisu jak były tworzone kategorie ;</w:t>
      </w:r>
    </w:p>
    <w:p w14:paraId="52029C5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Postulat usunięcia w całości załącznika nr 1 - lista inwestycyjna, ponieważ nie odpowiada na potrzeby programu przeciwdziałania skutkom suszy. Przede wszystkim brak informacji nt. ilości zwiększanej retencji przez daną inwestycję;</w:t>
      </w:r>
    </w:p>
    <w:p w14:paraId="4934850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Zwrócono się z prośbą o wyjaśnienie skąd wzięła się docelowa wartość 15% retencjonowanego odpływu ?;</w:t>
      </w:r>
    </w:p>
    <w:p w14:paraId="7EE04C0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Podniesiono kwestię wykorzystanych danych hydrologicznych – dane nie pokazują naturalnego odpływu, propozycja zdjęcia użytkowania wód z danych dobowych do celów analizy suszy hydrologicznej ;</w:t>
      </w:r>
    </w:p>
    <w:p w14:paraId="7DD2D89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Kwestie zachowania wzajemnej spójności PPSS,  PZRP, MPA, PGW ;</w:t>
      </w:r>
    </w:p>
    <w:p w14:paraId="1CCB8CC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w ramach projektu PPSS analizowano starty wody generowane przez zakłady wodociągowe?;</w:t>
      </w:r>
    </w:p>
    <w:p w14:paraId="47E5184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 zakresie water reuse – by wody z oczyszczalni ścieków mogły być wykorzystane np. do nawadniania?</w:t>
      </w:r>
    </w:p>
    <w:p w14:paraId="3AE1D933" w14:textId="77777777" w:rsidR="003C5A29" w:rsidRPr="00D40EC7" w:rsidRDefault="003C5A29" w:rsidP="003C5A29">
      <w:pPr>
        <w:pStyle w:val="Akapitzlist"/>
        <w:ind w:left="144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05565F35" w14:textId="77777777" w:rsidR="003C5A29" w:rsidRPr="00D40EC7" w:rsidRDefault="003C5A29" w:rsidP="003C5A2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Spotkanie nr 3 – Wrocław:</w:t>
      </w:r>
    </w:p>
    <w:p w14:paraId="5D8F3A6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o to czy inwestycje wskazywane w projekcie PPSS są/były skorelowane z krajowym planem renaturalizacji? A także, czy retencja krajobrazowa  tj. zalesiania, zadrzewianie, strefy buforowe jest ujęta w katalogu?</w:t>
      </w:r>
    </w:p>
    <w:p w14:paraId="5ABFC26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Kwestie skorelowania zagadnienia suszy w PPSS z zagadnieniem powodzi w PZRP;</w:t>
      </w:r>
    </w:p>
    <w:p w14:paraId="0991CC7A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Wątpliwości do działania katalogowego nr 2 budowa ujęć wód podziemnych na cele nawodnień rolniczych – kwestie formalne oraz jakości i ilości melioracji a także sprawa finansowania.</w:t>
      </w:r>
    </w:p>
    <w:p w14:paraId="395E1CBE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Odnośnie działania nr 11 nt. prac utrzymaniowych - działanie jest nie wystarczające.</w:t>
      </w:r>
    </w:p>
    <w:p w14:paraId="6A81763E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dotyczące inwestycji budowy zbiorników czy stopnia Lubiąż i Ścinawa brano pod uwagę scenariusze klimatyczne, czy zweryfikowana rzeczywistą ich pojemność retencyjną?;</w:t>
      </w:r>
    </w:p>
    <w:p w14:paraId="03A224D5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Wniesiono, by przy realizacji prac planistycznych w gospodarowaniu wodą planować i uwzględniać udział organizacji pozarządowych – wola udziału;</w:t>
      </w:r>
    </w:p>
    <w:p w14:paraId="7E6BBFF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Retencja w lasach i na terenach rolnych - jakie środki zamierzone są do przeznaczenia na retencję terenów rolnych, retencję leśną?</w:t>
      </w:r>
    </w:p>
    <w:p w14:paraId="06B0569A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Postulat, uwzględnienia w katalogu także działania przedwstępnego przeciwko działalność szkodników jako efekt suszy – argumentem jest, że lasy nie dostają z tytułu suszy odszkodowań za starty leśne jak rolnicy. </w:t>
      </w:r>
    </w:p>
    <w:p w14:paraId="35F70CC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Podano przykład zbiornika w Malczycach, który został celowo wybudowany do nawadniania lasów dębowych;</w:t>
      </w:r>
    </w:p>
    <w:p w14:paraId="61B1853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Postulat stworzenia systemu zachęt do stosowania zadrzewień śródpolnych i do tworzenia pasów przydrożnych;</w:t>
      </w:r>
    </w:p>
    <w:p w14:paraId="725113F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Prośba o korektę przy inwestycji Zbiornik Kamieniec Ząbkowicki korektę – korekta w zakresie nazwy  gminy: Kamieniec Ząbkowicki;</w:t>
      </w:r>
    </w:p>
    <w:p w14:paraId="2B776A95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Zwrócono się z pytaniem, czy nie można wykorzystać potencjału naturalnej retencji starorzecza, terenów zalewowych zamiast budować stopnie? (w kontekście SW Ścinawa i Lubiąż) </w:t>
      </w:r>
    </w:p>
    <w:p w14:paraId="1F40A22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były prowadzone konsultacje w miejscowości Ścinawa i Lubiąż?</w:t>
      </w:r>
    </w:p>
    <w:p w14:paraId="0D9AA691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lastRenderedPageBreak/>
        <w:t>Kwestia zbiorników mokrych, wielofunkcyjnych, w jaki sposób zmagazynowana woda będzie możliwa d wykorzystania, na jakie cele i w jaki sposób? Obawa, że PGW WP zmieni zbiorniki suche na ziemi kłodzkiej na zbiorniki mokre.</w:t>
      </w:r>
    </w:p>
    <w:p w14:paraId="00F4B2B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Oczekiwanie, żeby w PPSS była informacja o szkodliwości kopalni na brak wód podziemnych. (wypowiedź odniosła się do projekt poselski wnoszący poprawki do PGG);</w:t>
      </w:r>
    </w:p>
    <w:p w14:paraId="2255F446" w14:textId="77777777" w:rsidR="003C5A29" w:rsidRPr="00D40EC7" w:rsidRDefault="003C5A29" w:rsidP="003C5A29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5688F247" w14:textId="77777777" w:rsidR="003C5A29" w:rsidRPr="00D40EC7" w:rsidRDefault="003C5A29" w:rsidP="003C5A2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Spotkanie nr 4 – Gliwice:</w:t>
      </w:r>
    </w:p>
    <w:p w14:paraId="5EC36741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Pytanie, czy w projekcie PPSS uwzględniony został monitoring bezpieczeństwa jakości wody? - ? Czy dla woj. śląskiego przewidziane są jakieś awaryjne rozwiązania, np. monitoring codzienny?;</w:t>
      </w:r>
    </w:p>
    <w:p w14:paraId="095D242C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Zwracano uwagę na powstającą specustawę do Prawa Geologicznego i Górniczego;</w:t>
      </w:r>
    </w:p>
    <w:p w14:paraId="5541739D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Co zamierzają zrobić PGW WP, jakie działania w celu ratowania zasobów wodnych dla ludzi w tym regionie i z zanieczyszczeniem zbiornika Dziećkowice?</w:t>
      </w:r>
    </w:p>
    <w:p w14:paraId="4AFD40C0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Postulat o wpisanie zbiornika wody podziemnej nr GZWP 452 Chrzanów na listę zbiorników zasobu wód podziemnych;</w:t>
      </w:r>
    </w:p>
    <w:p w14:paraId="70A9E31C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Sugestia dodania działania katalogowego chroniącego zbiorniki wód podziemnych jako zasobów strategicznych;</w:t>
      </w:r>
    </w:p>
    <w:p w14:paraId="407A8F7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Sugestia dodania działania zalecającego kopalniom wykorzystania wód podziemnych w obiegu zamkniętym – uzasadnienie: w czasie suszy przy niskich stanach Wisły zrzut tych zanieczyszczonych wód ma konsekwencje w jakości wód.</w:t>
      </w:r>
    </w:p>
    <w:p w14:paraId="38DE065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Pomysł budowy zbiornika retencyjnego w Krzepicach, dla alimentacji wód podziemnych i zabezpieczenia dostaw wody w czasie suszy;</w:t>
      </w:r>
    </w:p>
    <w:p w14:paraId="38A72AF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Poruszono temat spółek wodnych, wskazano na ich niewydolność i złożono propozycję by JST miały przypisaną z ustawy konserwację urządzeń służących melioracji, jako zadanie własne gmin – jest poparcie ze strony gmin;</w:t>
      </w:r>
    </w:p>
    <w:p w14:paraId="00278E36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do projektu połączenia Kanału Gliwic z Dunajem- jaki kierunek przepływu tej wody będzie?</w:t>
      </w:r>
    </w:p>
    <w:p w14:paraId="0887709B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Przedstawiono wskazanie na istnienie w kraju oferty innowacyjnych rozwiązań zwiększających retencję wody w glebie oraz zwiększania retencji wód gruntowych; </w:t>
      </w:r>
    </w:p>
    <w:p w14:paraId="4EF7AC9F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w zakresie, czy w projekcie PPSS są jakieś działania ukierunkowane do samorządów miejskich np. wspierających finansowo powstawanie ogrodów deszczowych, retencje w obszarach zurbanizowanych, czy np. dofinansowanie dla mieszkańców?</w:t>
      </w:r>
    </w:p>
    <w:p w14:paraId="0EA62E77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Poruszono kwestie mechanizmów finansowania przedsięwzięć inwestycyjnych przez PGW WP ;</w:t>
      </w:r>
    </w:p>
    <w:p w14:paraId="1851463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/>
        </w:rPr>
        <w:t>Wskazano, iż rozwiązaniem alternatywnym do budowy małych i dużych zbiorników retencyjnych jest rozproszona retencja, zarośnięte rowy. Problemem intensyfikującym natomiast  jest odwodnienie dróg i wycinki lasów.</w:t>
      </w:r>
    </w:p>
    <w:p w14:paraId="00FEEA7F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4E76C70E" w14:textId="77777777" w:rsidR="003C5A29" w:rsidRPr="00D40EC7" w:rsidRDefault="003C5A29" w:rsidP="003C5A2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Spotkanie nr 5 – Lublin:</w:t>
      </w:r>
    </w:p>
    <w:p w14:paraId="3DBF316A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o powiązanie PPSS z innymi dużymi inwestycjami planowanymi przez MGMiŻŚ, chodzi o budowę drogi wodnej E40, kanał Wisła-Bug tzw. kanał lubelski;</w:t>
      </w:r>
    </w:p>
    <w:p w14:paraId="6AD77FD4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 o to czy budowa ww. kanału nie przyniesie strat w środowisku?</w:t>
      </w:r>
    </w:p>
    <w:p w14:paraId="684FDD6D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lastRenderedPageBreak/>
        <w:t>Czy Wody Polskie będą przychylne inwestycjom MEW i czy procedury pozwoleń wodnoprawnych zostaną skrócone?</w:t>
      </w:r>
    </w:p>
    <w:p w14:paraId="5AEE90B6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Wniesiono wniosek o ułatwienie procedury tworzenia małych zbiorników. </w:t>
      </w:r>
    </w:p>
    <w:p w14:paraId="0D328876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Wniesiono wniosek o umożliwienie mieszkańcom zgłaszania do JST lokalizacji inwestycji budowy urządzeń służących retencji wód;</w:t>
      </w:r>
    </w:p>
    <w:p w14:paraId="66A9D162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Zwrócono uwagę na rolę bobrów w tworzeniu retencji;</w:t>
      </w:r>
    </w:p>
    <w:p w14:paraId="1BD2977D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Stowarzyszenie Producentów Ryb Łososiowatych podniosło temat znaczenia stawów rybnych w retencji i  zgłosi propozycje szeregu ułatwień formalno-prawnych dla gosp. rybackich;</w:t>
      </w:r>
    </w:p>
    <w:p w14:paraId="790A45B0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Omówiono zagadnienie nadchodzącej zmiany zapisów ustawy Prawo wodne w zakresie art. 394 ust. 1 pkt. 9 zwolnienie od pozwolenia wodnoprawnego na  wykonywanie stawów nie w ramach usług wodnych, zasilane  przez wody opadowe, roztopowe lub gruntowe powierzchnia do 1000m2 do 3m głębokości od naturalnej powierzchni, o zasięgu oddziaływania do terenu zakładu;</w:t>
      </w:r>
    </w:p>
    <w:p w14:paraId="1A206262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Wskazano na realizowany przez MRiRW (ARiMR) program dofinansowania do systemów nawodnień (budowa, modernizacja) – czy jest on powiązany z PPSS?</w:t>
      </w:r>
    </w:p>
    <w:p w14:paraId="676AFD60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Pytanie: Czy samorząd w ramach PPSS może zgłaszać drobne inwestycje takie jak remont jazów na rzeka Zielawa?</w:t>
      </w:r>
    </w:p>
    <w:p w14:paraId="0E87396C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PGW WP planują odtworzenia niskobudżetowych urządzeń wodnych na rzekach tj. jazy np. na rz. Czapelka, które służą naturalnej retencji?</w:t>
      </w:r>
    </w:p>
    <w:p w14:paraId="74B2AD23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Czy w ramach PPSS będą mechanizmy zachęcające przedsiębiorców do oszczędzania wody? Np. obniżenie opłat dla przemysłu, gdyż obecnie funkcjonują same nakazy i kary, wyższe opłaty. Jako bardziej wydajną wskazano propozycję opracowania ulg czy programu dla zmniejszenia zużycia wody czy stosowania rozwiązań wtórnego wykorzystania.</w:t>
      </w:r>
    </w:p>
    <w:p w14:paraId="05A90DCE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Zapytano, czy jest działanie katalogowe dotyczące wprowadzając zadrzewienia śródpolne, remizy, szpalery? </w:t>
      </w:r>
    </w:p>
    <w:p w14:paraId="41835581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Wskazano na potrzebę zmiany mentalności rolników o zadrzewieniach śródpolnych, że drzewa pomagają zabezpieczać uprawy przed suszą. </w:t>
      </w:r>
    </w:p>
    <w:p w14:paraId="6673FC25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Poruszono sprawę problemu  nieracjonalnego nawożenia;</w:t>
      </w:r>
    </w:p>
    <w:p w14:paraId="0A9CFFD2" w14:textId="77777777" w:rsidR="003C5A29" w:rsidRPr="00D40EC7" w:rsidRDefault="003C5A29" w:rsidP="003C5A29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Jako środek zapobiegawczy skutkom suszy uczestnicy podali wprowadzanie upraw ekologicznych, gdyż  odbudowują one glebę. Uczestnicy zachęcali do korzystania z dotacji do takich upraw.</w:t>
      </w:r>
    </w:p>
    <w:p w14:paraId="440ECFBD" w14:textId="77777777" w:rsidR="003C5A29" w:rsidRPr="00D40EC7" w:rsidRDefault="003C5A29" w:rsidP="003C5A29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5CDDA9C4" w14:textId="3D75E67B" w:rsidR="003C5A29" w:rsidRPr="00D40EC7" w:rsidRDefault="003C5A29" w:rsidP="003C5A29">
      <w:pPr>
        <w:pStyle w:val="Akapitzlist"/>
        <w:keepNext/>
        <w:keepLines/>
        <w:numPr>
          <w:ilvl w:val="1"/>
          <w:numId w:val="21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Dokumentacja fotograficzna i rejestracja audio</w:t>
      </w:r>
    </w:p>
    <w:p w14:paraId="07446533" w14:textId="77777777" w:rsidR="003C5A29" w:rsidRPr="00D40EC7" w:rsidRDefault="003C5A29" w:rsidP="003C5A29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1646E883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Wykonano dokumentację fotograficzną na każdym spotkaniu konsultacyjnym; wybrane fotografie posłużyły do zbudowania informacji na stronie stopsuszy.pl w części „Aktualności” oraz na profilu fb Wód Polskich.</w:t>
      </w:r>
    </w:p>
    <w:p w14:paraId="3952B63F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3 zawiera dokumentację fotograficzną z okresu raportowego – załącznik dostępny na ftp.</w:t>
      </w:r>
    </w:p>
    <w:p w14:paraId="35265266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Nagrania audio z przebiegu spotkań stanowią załącznik elektroniczny nr 4</w:t>
      </w:r>
      <w:r w:rsidRPr="00D40EC7">
        <w:rPr>
          <w:rFonts w:ascii="Lato" w:hAnsi="Lato" w:cstheme="minorHAnsi"/>
        </w:rPr>
        <w:t xml:space="preserve"> </w:t>
      </w: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do raportu – załącznik dostępny na ftp.</w:t>
      </w:r>
    </w:p>
    <w:p w14:paraId="1A33DFC9" w14:textId="726FDD6B" w:rsidR="003C5A29" w:rsidRPr="00D40EC7" w:rsidRDefault="0098559A" w:rsidP="003C5A29">
      <w:pPr>
        <w:ind w:firstLine="708"/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98559A">
        <w:rPr>
          <w:rFonts w:ascii="Lato" w:hAnsi="Lato" w:cstheme="minorHAnsi"/>
          <w:b/>
          <w:color w:val="000000" w:themeColor="text1"/>
          <w:sz w:val="20"/>
          <w:szCs w:val="20"/>
          <w:highlight w:val="yellow"/>
          <w:lang w:eastAsia="fr-FR"/>
        </w:rPr>
        <w:lastRenderedPageBreak/>
        <w:t>Zdjęcia wybrane ze spotkań – do wrzucenia</w:t>
      </w:r>
    </w:p>
    <w:p w14:paraId="00D3700F" w14:textId="6C792EEB" w:rsidR="003C5A29" w:rsidRPr="00D40EC7" w:rsidRDefault="003C5A29" w:rsidP="00BB33FD">
      <w:pPr>
        <w:pStyle w:val="Akapitzlist"/>
        <w:keepNext/>
        <w:keepLines/>
        <w:numPr>
          <w:ilvl w:val="1"/>
          <w:numId w:val="23"/>
        </w:numPr>
        <w:tabs>
          <w:tab w:val="left" w:pos="567"/>
        </w:tabs>
        <w:suppressAutoHyphens w:val="0"/>
        <w:spacing w:before="240" w:after="0" w:line="259" w:lineRule="auto"/>
        <w:outlineLvl w:val="0"/>
        <w:rPr>
          <w:rFonts w:ascii="Lato" w:eastAsia="Times New Roman" w:hAnsi="Lato" w:cs="Arial"/>
          <w:color w:val="2E74B5"/>
          <w:sz w:val="24"/>
          <w:szCs w:val="24"/>
          <w:lang w:eastAsia="en-US"/>
        </w:rPr>
      </w:pPr>
      <w:r w:rsidRPr="00D40EC7">
        <w:rPr>
          <w:rFonts w:ascii="Lato" w:eastAsia="Times New Roman" w:hAnsi="Lato" w:cs="Arial"/>
          <w:color w:val="2E74B5"/>
          <w:sz w:val="24"/>
          <w:szCs w:val="24"/>
          <w:lang w:eastAsia="en-US"/>
        </w:rPr>
        <w:t>Materiały wspierające</w:t>
      </w:r>
    </w:p>
    <w:p w14:paraId="14373AD0" w14:textId="77777777" w:rsidR="003C5A29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2C91373C" w14:textId="1B849B44" w:rsidR="00C01A7B" w:rsidRPr="00D40EC7" w:rsidRDefault="00C01A7B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Na wszystkich spotkaniach </w:t>
      </w:r>
      <w:r w:rsidR="0098559A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konsultacyjnych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były dostępne materiały wspierające</w:t>
      </w:r>
      <w:r w:rsidR="0098559A"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– </w:t>
      </w:r>
      <w:r w:rsidR="0098559A" w:rsidRPr="0098559A">
        <w:rPr>
          <w:rFonts w:ascii="Lato" w:hAnsi="Lato" w:cstheme="minorHAnsi"/>
          <w:color w:val="000000" w:themeColor="text1"/>
          <w:sz w:val="20"/>
          <w:szCs w:val="20"/>
          <w:highlight w:val="yellow"/>
          <w:lang w:eastAsia="fr-FR"/>
        </w:rPr>
        <w:t>uzupełnić ilości</w:t>
      </w:r>
      <w:r>
        <w:rPr>
          <w:rFonts w:ascii="Lato" w:hAnsi="Lato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68359F14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9"/>
        <w:gridCol w:w="2776"/>
      </w:tblGrid>
      <w:tr w:rsidR="003C5A29" w:rsidRPr="00D40EC7" w14:paraId="561611CC" w14:textId="77777777" w:rsidTr="00643EF0">
        <w:trPr>
          <w:jc w:val="center"/>
        </w:trPr>
        <w:tc>
          <w:tcPr>
            <w:tcW w:w="5299" w:type="dxa"/>
            <w:vAlign w:val="center"/>
          </w:tcPr>
          <w:p w14:paraId="6C24B461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b/>
                <w:color w:val="000000" w:themeColor="text1"/>
                <w:sz w:val="20"/>
                <w:szCs w:val="20"/>
                <w:lang w:eastAsia="fr-FR"/>
              </w:rPr>
              <w:t>nazwa materiału wspierającego</w:t>
            </w:r>
          </w:p>
        </w:tc>
        <w:tc>
          <w:tcPr>
            <w:tcW w:w="2776" w:type="dxa"/>
            <w:vAlign w:val="center"/>
          </w:tcPr>
          <w:p w14:paraId="5728DF94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b/>
                <w:color w:val="000000" w:themeColor="text1"/>
                <w:sz w:val="20"/>
                <w:szCs w:val="20"/>
                <w:lang w:eastAsia="fr-FR"/>
              </w:rPr>
              <w:t>nakład dostarczony na każde spotkanie</w:t>
            </w:r>
          </w:p>
        </w:tc>
      </w:tr>
      <w:tr w:rsidR="003C5A29" w:rsidRPr="00D40EC7" w14:paraId="7B439C17" w14:textId="77777777" w:rsidTr="00643EF0">
        <w:trPr>
          <w:jc w:val="center"/>
        </w:trPr>
        <w:tc>
          <w:tcPr>
            <w:tcW w:w="5299" w:type="dxa"/>
          </w:tcPr>
          <w:p w14:paraId="27B5A191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notatniki stop suszy !</w:t>
            </w:r>
          </w:p>
        </w:tc>
        <w:tc>
          <w:tcPr>
            <w:tcW w:w="2776" w:type="dxa"/>
          </w:tcPr>
          <w:p w14:paraId="7E040513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3C5A29" w:rsidRPr="00D40EC7" w14:paraId="2AE9F028" w14:textId="77777777" w:rsidTr="00643EF0">
        <w:trPr>
          <w:jc w:val="center"/>
        </w:trPr>
        <w:tc>
          <w:tcPr>
            <w:tcW w:w="5299" w:type="dxa"/>
          </w:tcPr>
          <w:p w14:paraId="6BC817A9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długopisy stop suszy !</w:t>
            </w:r>
          </w:p>
        </w:tc>
        <w:tc>
          <w:tcPr>
            <w:tcW w:w="2776" w:type="dxa"/>
          </w:tcPr>
          <w:p w14:paraId="7640B197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3C5A29" w:rsidRPr="00D40EC7" w14:paraId="23B6C99D" w14:textId="77777777" w:rsidTr="00643EF0">
        <w:trPr>
          <w:jc w:val="center"/>
        </w:trPr>
        <w:tc>
          <w:tcPr>
            <w:tcW w:w="5299" w:type="dxa"/>
          </w:tcPr>
          <w:p w14:paraId="6BAF0393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ołówki stop suszy !</w:t>
            </w:r>
          </w:p>
        </w:tc>
        <w:tc>
          <w:tcPr>
            <w:tcW w:w="2776" w:type="dxa"/>
          </w:tcPr>
          <w:p w14:paraId="3428FE76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3C5A29" w:rsidRPr="00D40EC7" w14:paraId="55265F59" w14:textId="77777777" w:rsidTr="00643EF0">
        <w:trPr>
          <w:jc w:val="center"/>
        </w:trPr>
        <w:tc>
          <w:tcPr>
            <w:tcW w:w="5299" w:type="dxa"/>
          </w:tcPr>
          <w:p w14:paraId="36615039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 xml:space="preserve">wydrukowane wersje niespecjalistyczne projektu PPSS, </w:t>
            </w:r>
          </w:p>
        </w:tc>
        <w:tc>
          <w:tcPr>
            <w:tcW w:w="2776" w:type="dxa"/>
          </w:tcPr>
          <w:p w14:paraId="4E4F596C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30-40 szt.</w:t>
            </w:r>
          </w:p>
        </w:tc>
      </w:tr>
      <w:tr w:rsidR="003C5A29" w:rsidRPr="00D40EC7" w14:paraId="1F263D6C" w14:textId="77777777" w:rsidTr="00643EF0">
        <w:trPr>
          <w:jc w:val="center"/>
        </w:trPr>
        <w:tc>
          <w:tcPr>
            <w:tcW w:w="5299" w:type="dxa"/>
          </w:tcPr>
          <w:p w14:paraId="3C24AE60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 xml:space="preserve">wydrukowane egz. ankiety -formularza składania uwag), </w:t>
            </w:r>
          </w:p>
        </w:tc>
        <w:tc>
          <w:tcPr>
            <w:tcW w:w="2776" w:type="dxa"/>
          </w:tcPr>
          <w:p w14:paraId="664278EE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3C5A29" w:rsidRPr="00D40EC7" w14:paraId="59416ABA" w14:textId="77777777" w:rsidTr="00643EF0">
        <w:trPr>
          <w:jc w:val="center"/>
        </w:trPr>
        <w:tc>
          <w:tcPr>
            <w:tcW w:w="5299" w:type="dxa"/>
          </w:tcPr>
          <w:p w14:paraId="190F0E7C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 xml:space="preserve">wydrukowane egz. instrukcja konsultacji społecznych, </w:t>
            </w:r>
          </w:p>
        </w:tc>
        <w:tc>
          <w:tcPr>
            <w:tcW w:w="2776" w:type="dxa"/>
          </w:tcPr>
          <w:p w14:paraId="71AB7200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3C5A29" w:rsidRPr="00D40EC7" w14:paraId="1BEBF3D2" w14:textId="77777777" w:rsidTr="00643EF0">
        <w:trPr>
          <w:jc w:val="center"/>
        </w:trPr>
        <w:tc>
          <w:tcPr>
            <w:tcW w:w="5299" w:type="dxa"/>
          </w:tcPr>
          <w:p w14:paraId="3DA83DCF" w14:textId="77777777" w:rsidR="003C5A29" w:rsidRPr="00D40EC7" w:rsidRDefault="003C5A29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ulotka nt. konsultacji projektu PPSS</w:t>
            </w:r>
          </w:p>
        </w:tc>
        <w:tc>
          <w:tcPr>
            <w:tcW w:w="2776" w:type="dxa"/>
          </w:tcPr>
          <w:p w14:paraId="7A57F8AD" w14:textId="77777777" w:rsidR="003C5A29" w:rsidRPr="00D40EC7" w:rsidRDefault="003C5A29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40EC7"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100 szt.</w:t>
            </w:r>
          </w:p>
        </w:tc>
      </w:tr>
      <w:tr w:rsidR="00AA5C90" w:rsidRPr="00D40EC7" w14:paraId="6B1D95B6" w14:textId="77777777" w:rsidTr="00643EF0">
        <w:trPr>
          <w:jc w:val="center"/>
        </w:trPr>
        <w:tc>
          <w:tcPr>
            <w:tcW w:w="5299" w:type="dxa"/>
          </w:tcPr>
          <w:p w14:paraId="2E9D6D83" w14:textId="690565BE" w:rsidR="00AA5C90" w:rsidRPr="00D40EC7" w:rsidRDefault="00AA5C90" w:rsidP="00643EF0">
            <w:pPr>
              <w:jc w:val="both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  <w:t>teczki</w:t>
            </w:r>
          </w:p>
        </w:tc>
        <w:tc>
          <w:tcPr>
            <w:tcW w:w="2776" w:type="dxa"/>
          </w:tcPr>
          <w:p w14:paraId="687EFF86" w14:textId="77777777" w:rsidR="00AA5C90" w:rsidRPr="00D40EC7" w:rsidRDefault="00AA5C90" w:rsidP="00643EF0">
            <w:pPr>
              <w:jc w:val="center"/>
              <w:rPr>
                <w:rFonts w:ascii="Lato" w:hAnsi="Lato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45F57337" w14:textId="77777777" w:rsidR="003C5A29" w:rsidRPr="00D40EC7" w:rsidRDefault="003C5A29" w:rsidP="003C5A29">
      <w:pPr>
        <w:jc w:val="both"/>
        <w:rPr>
          <w:rFonts w:ascii="Lato" w:hAnsi="Lato" w:cstheme="minorHAnsi"/>
          <w:b/>
          <w:sz w:val="20"/>
          <w:szCs w:val="20"/>
        </w:rPr>
      </w:pPr>
    </w:p>
    <w:p w14:paraId="7451DA19" w14:textId="77777777" w:rsidR="003C5A29" w:rsidRPr="00D40EC7" w:rsidRDefault="003C5A29" w:rsidP="003C5A29">
      <w:pPr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</w:p>
    <w:p w14:paraId="728D2233" w14:textId="326D1822" w:rsidR="00DB278C" w:rsidRPr="00D40EC7" w:rsidRDefault="00DB278C" w:rsidP="003C5A29">
      <w:pPr>
        <w:pStyle w:val="Akapitzlist"/>
        <w:keepNext/>
        <w:keepLines/>
        <w:numPr>
          <w:ilvl w:val="0"/>
          <w:numId w:val="23"/>
        </w:numPr>
        <w:tabs>
          <w:tab w:val="left" w:pos="426"/>
        </w:tabs>
        <w:suppressAutoHyphens w:val="0"/>
        <w:spacing w:before="240" w:after="0" w:line="259" w:lineRule="auto"/>
        <w:ind w:left="426" w:hanging="426"/>
        <w:jc w:val="both"/>
        <w:outlineLvl w:val="0"/>
        <w:rPr>
          <w:rFonts w:ascii="Lato" w:eastAsia="Times New Roman" w:hAnsi="Lato" w:cs="Arial"/>
          <w:b/>
          <w:color w:val="2E74B5"/>
          <w:sz w:val="28"/>
          <w:szCs w:val="28"/>
          <w:lang w:eastAsia="en-US"/>
        </w:rPr>
      </w:pPr>
      <w:bookmarkStart w:id="7" w:name="_Toc32945024"/>
      <w:r w:rsidRPr="00D40EC7">
        <w:rPr>
          <w:rFonts w:ascii="Lato" w:eastAsia="Times New Roman" w:hAnsi="Lato" w:cs="Arial"/>
          <w:b/>
          <w:color w:val="2E74B5"/>
          <w:sz w:val="28"/>
          <w:szCs w:val="28"/>
          <w:lang w:eastAsia="en-US"/>
        </w:rPr>
        <w:t>Załączniki</w:t>
      </w:r>
      <w:bookmarkEnd w:id="7"/>
    </w:p>
    <w:p w14:paraId="2B65EBED" w14:textId="77777777" w:rsidR="00DB278C" w:rsidRPr="00D40EC7" w:rsidRDefault="00DB278C" w:rsidP="00312ED1">
      <w:pPr>
        <w:rPr>
          <w:rFonts w:ascii="Lato" w:hAnsi="Lato"/>
        </w:rPr>
      </w:pPr>
    </w:p>
    <w:p w14:paraId="1345B70B" w14:textId="77777777" w:rsidR="004D28D6" w:rsidRPr="00D40EC7" w:rsidRDefault="004D28D6" w:rsidP="002B55BE">
      <w:pPr>
        <w:rPr>
          <w:rFonts w:ascii="Lato" w:hAnsi="Lato"/>
        </w:rPr>
      </w:pPr>
    </w:p>
    <w:p w14:paraId="588FB8C2" w14:textId="77777777" w:rsidR="00BB33FD" w:rsidRPr="00D40EC7" w:rsidRDefault="00BB33FD" w:rsidP="00BB33FD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Załączniki dostępne na repozytorium ftp w lokalizacji:</w:t>
      </w:r>
    </w:p>
    <w:p w14:paraId="1CAFE117" w14:textId="77777777" w:rsidR="00BB33FD" w:rsidRPr="00D40EC7" w:rsidRDefault="00BB33FD" w:rsidP="00BB33FD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225AF770" w14:textId="77777777" w:rsidR="00BB33FD" w:rsidRPr="00D40EC7" w:rsidRDefault="00BB33FD" w:rsidP="00BB33FD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  <w:t>/PPSS_DANE_WP-PROMO/4-1_KONSULTACJE_SPOLECZNE_PPSS/SPRAWOZDANIA_konsultacje_PPSS</w:t>
      </w:r>
    </w:p>
    <w:p w14:paraId="16D3537D" w14:textId="77777777" w:rsidR="00BB33FD" w:rsidRPr="00D40EC7" w:rsidRDefault="00BB33FD" w:rsidP="00BB33FD">
      <w:pPr>
        <w:jc w:val="both"/>
        <w:rPr>
          <w:rFonts w:ascii="Lato" w:hAnsi="Lato" w:cstheme="minorHAnsi"/>
          <w:b/>
          <w:color w:val="000000" w:themeColor="text1"/>
          <w:sz w:val="20"/>
          <w:szCs w:val="20"/>
          <w:lang w:eastAsia="fr-FR"/>
        </w:rPr>
      </w:pPr>
    </w:p>
    <w:p w14:paraId="4436A70B" w14:textId="77777777" w:rsidR="00BB33FD" w:rsidRPr="00D40EC7" w:rsidRDefault="00BB33FD" w:rsidP="00BB33FD">
      <w:pPr>
        <w:spacing w:after="240"/>
        <w:ind w:firstLine="993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1 – Listy uczestników spotkań konsultacyjnych</w:t>
      </w:r>
    </w:p>
    <w:p w14:paraId="7FB33984" w14:textId="77777777" w:rsidR="00BB33FD" w:rsidRPr="00D40EC7" w:rsidRDefault="00BB33FD" w:rsidP="00BB33FD">
      <w:pPr>
        <w:spacing w:after="240"/>
        <w:ind w:firstLine="993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2 – Agendy poszczególnych spotkań konsultacyjnych</w:t>
      </w:r>
    </w:p>
    <w:p w14:paraId="19B28C12" w14:textId="77777777" w:rsidR="00BB33FD" w:rsidRPr="00D40EC7" w:rsidRDefault="00BB33FD" w:rsidP="00BB33FD">
      <w:pPr>
        <w:spacing w:after="240"/>
        <w:ind w:firstLine="993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lastRenderedPageBreak/>
        <w:t>Załącznik nr 3 – Dokumentacja fotograficzna spotkań konsultacyjnych</w:t>
      </w:r>
    </w:p>
    <w:p w14:paraId="71B43F9D" w14:textId="77777777" w:rsidR="00BB33FD" w:rsidRPr="00D40EC7" w:rsidRDefault="00BB33FD" w:rsidP="00BB33FD">
      <w:pPr>
        <w:spacing w:after="240"/>
        <w:ind w:firstLine="993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4 – Nagrania audio z przebiegu spotkań konsultacyjnych</w:t>
      </w:r>
    </w:p>
    <w:p w14:paraId="2AF96944" w14:textId="77777777" w:rsidR="00BB33FD" w:rsidRPr="00D40EC7" w:rsidRDefault="00BB33FD" w:rsidP="00BB33FD">
      <w:pPr>
        <w:spacing w:after="240"/>
        <w:ind w:firstLine="993"/>
        <w:jc w:val="both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5 – Listy dziennikarzy uczestniczących w zorganizowanych konferencjach prasowych</w:t>
      </w:r>
    </w:p>
    <w:p w14:paraId="3D4819AA" w14:textId="77777777" w:rsidR="00BB33FD" w:rsidRPr="00D40EC7" w:rsidRDefault="00BB33FD" w:rsidP="00BB33FD">
      <w:pPr>
        <w:spacing w:after="240"/>
        <w:ind w:left="2410" w:hanging="1417"/>
        <w:rPr>
          <w:rFonts w:ascii="Lato" w:hAnsi="Lato" w:cstheme="minorHAnsi"/>
          <w:color w:val="000000" w:themeColor="text1"/>
          <w:sz w:val="20"/>
          <w:szCs w:val="20"/>
          <w:lang w:eastAsia="fr-FR"/>
        </w:rPr>
      </w:pPr>
      <w:r w:rsidRPr="00D40EC7">
        <w:rPr>
          <w:rFonts w:ascii="Lato" w:hAnsi="Lato" w:cstheme="minorHAnsi"/>
          <w:color w:val="000000" w:themeColor="text1"/>
          <w:sz w:val="20"/>
          <w:szCs w:val="20"/>
          <w:lang w:eastAsia="fr-FR"/>
        </w:rPr>
        <w:t>Załącznik nr 6 – Zestawienie uwag i wniosków zgłoszonych w czasie dyskusji wraz z uwagami zgłoszonymi pozostałymi kanałami w okresie raportowanym</w:t>
      </w:r>
    </w:p>
    <w:p w14:paraId="1B3EDA6A" w14:textId="77777777" w:rsidR="002B55BE" w:rsidRPr="00D40EC7" w:rsidRDefault="002B55BE" w:rsidP="002B55BE">
      <w:pPr>
        <w:rPr>
          <w:rFonts w:ascii="Lato" w:hAnsi="Lato"/>
        </w:rPr>
      </w:pPr>
    </w:p>
    <w:sectPr w:rsidR="002B55BE" w:rsidRPr="00D40EC7" w:rsidSect="00B77AD5"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567" w:footer="709" w:gutter="0"/>
      <w:cols w:space="708"/>
      <w:titlePg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Joanna Strzelecka" w:date="2020-02-19T11:48:00Z" w:initials="JS">
    <w:p w14:paraId="09F88CFF" w14:textId="77777777" w:rsidR="00643EF0" w:rsidRDefault="00643EF0" w:rsidP="0033720C">
      <w:pPr>
        <w:pStyle w:val="Tekstkomentarza"/>
      </w:pPr>
      <w:r>
        <w:rPr>
          <w:rStyle w:val="Odwoaniedokomentarza"/>
        </w:rPr>
        <w:annotationRef/>
      </w:r>
      <w:r>
        <w:t>Dopisać kody i miasta w tabeli</w:t>
      </w:r>
    </w:p>
  </w:comment>
  <w:comment w:id="6" w:author="Joanna Strzelecka" w:date="2020-02-19T11:48:00Z" w:initials="JS">
    <w:p w14:paraId="71456867" w14:textId="77777777" w:rsidR="00214C4E" w:rsidRDefault="00214C4E" w:rsidP="00214C4E">
      <w:pPr>
        <w:pStyle w:val="Tekstkomentarza"/>
      </w:pPr>
      <w:r>
        <w:rPr>
          <w:rStyle w:val="Odwoaniedokomentarza"/>
        </w:rPr>
        <w:annotationRef/>
      </w:r>
      <w:r>
        <w:t>Dopisać kody i miasta w tabeli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88CFF" w15:done="0"/>
  <w15:commentEx w15:paraId="714568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F697D8" w16cid:durableId="21E676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C277" w14:textId="77777777" w:rsidR="00544A6B" w:rsidRDefault="00544A6B" w:rsidP="000D269E">
      <w:pPr>
        <w:spacing w:after="0" w:line="240" w:lineRule="auto"/>
      </w:pPr>
      <w:r>
        <w:separator/>
      </w:r>
    </w:p>
  </w:endnote>
  <w:endnote w:type="continuationSeparator" w:id="0">
    <w:p w14:paraId="5A18DD80" w14:textId="77777777" w:rsidR="00544A6B" w:rsidRDefault="00544A6B" w:rsidP="000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0E11" w14:textId="0E1957FF" w:rsidR="00643EF0" w:rsidRPr="00805DED" w:rsidRDefault="00643EF0" w:rsidP="00DB6F5B">
    <w:pPr>
      <w:pStyle w:val="Stopka"/>
      <w:spacing w:after="0" w:line="240" w:lineRule="auto"/>
      <w:jc w:val="right"/>
      <w:rPr>
        <w:rFonts w:eastAsia="Times New Roman" w:cs="Times New Roman"/>
        <w:sz w:val="18"/>
        <w:szCs w:val="18"/>
      </w:rPr>
    </w:pPr>
    <w:r w:rsidRPr="00805DED">
      <w:rPr>
        <w:rFonts w:eastAsia="Times New Roman" w:cs="Times New Roman"/>
        <w:sz w:val="18"/>
        <w:szCs w:val="18"/>
      </w:rPr>
      <w:fldChar w:fldCharType="begin"/>
    </w:r>
    <w:r w:rsidRPr="00805DED">
      <w:rPr>
        <w:sz w:val="18"/>
        <w:szCs w:val="18"/>
      </w:rPr>
      <w:instrText>PAGE    \* MERGEFORMAT</w:instrText>
    </w:r>
    <w:r w:rsidRPr="00805DED">
      <w:rPr>
        <w:rFonts w:eastAsia="Times New Roman" w:cs="Times New Roman"/>
        <w:sz w:val="18"/>
        <w:szCs w:val="18"/>
      </w:rPr>
      <w:fldChar w:fldCharType="separate"/>
    </w:r>
    <w:r w:rsidR="00A57A2D" w:rsidRPr="00A57A2D">
      <w:rPr>
        <w:rFonts w:eastAsia="Times New Roman" w:cs="Times New Roman"/>
        <w:noProof/>
        <w:sz w:val="18"/>
        <w:szCs w:val="18"/>
      </w:rPr>
      <w:t>9</w:t>
    </w:r>
    <w:r w:rsidRPr="00805DED">
      <w:rPr>
        <w:rFonts w:eastAsia="Times New Roman" w:cs="Times New Roman"/>
        <w:sz w:val="18"/>
        <w:szCs w:val="18"/>
      </w:rPr>
      <w:fldChar w:fldCharType="end"/>
    </w:r>
  </w:p>
  <w:p w14:paraId="2CC377AC" w14:textId="0B1ADB25" w:rsidR="00643EF0" w:rsidRPr="00805DED" w:rsidRDefault="00643EF0" w:rsidP="00DB6F5B">
    <w:pPr>
      <w:pStyle w:val="Stopka"/>
      <w:spacing w:after="0" w:line="240" w:lineRule="auto"/>
      <w:rPr>
        <w:rFonts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1DD1" w14:textId="77777777" w:rsidR="00544A6B" w:rsidRDefault="00544A6B" w:rsidP="000D269E">
      <w:pPr>
        <w:spacing w:after="0" w:line="240" w:lineRule="auto"/>
      </w:pPr>
      <w:r>
        <w:separator/>
      </w:r>
    </w:p>
  </w:footnote>
  <w:footnote w:type="continuationSeparator" w:id="0">
    <w:p w14:paraId="08DDFF9D" w14:textId="77777777" w:rsidR="00544A6B" w:rsidRDefault="00544A6B" w:rsidP="000D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9E0F" w14:textId="007D4337" w:rsidR="00643EF0" w:rsidRDefault="00643EF0" w:rsidP="00875DB5">
    <w:pPr>
      <w:pStyle w:val="Nagwek"/>
      <w:tabs>
        <w:tab w:val="clear" w:pos="4536"/>
        <w:tab w:val="clear" w:pos="9072"/>
        <w:tab w:val="center" w:pos="4253"/>
        <w:tab w:val="right" w:pos="8787"/>
      </w:tabs>
      <w:spacing w:after="120" w:line="240" w:lineRule="auto"/>
    </w:pPr>
    <w:r>
      <w:rPr>
        <w:noProof/>
        <w:lang w:eastAsia="pl-PL"/>
      </w:rPr>
      <w:drawing>
        <wp:inline distT="0" distB="0" distL="0" distR="0" wp14:anchorId="51E47F5D" wp14:editId="60884695">
          <wp:extent cx="1440000" cy="5040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CB289DE" wp14:editId="585FD83F">
          <wp:extent cx="1475382" cy="429974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WODY-POLSKIE_pl-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748" cy="46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FF7D77A" wp14:editId="1212676C">
          <wp:extent cx="1591200" cy="370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A5293" w14:textId="26483CDB" w:rsidR="00643EF0" w:rsidRDefault="00643EF0" w:rsidP="00325CFC">
    <w:pPr>
      <w:spacing w:after="0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 w:rsidRPr="00D542A5">
      <w:rPr>
        <w:i/>
        <w:sz w:val="16"/>
        <w:szCs w:val="16"/>
      </w:rPr>
      <w:t>Opracowanie plan</w:t>
    </w:r>
    <w:r>
      <w:rPr>
        <w:i/>
        <w:sz w:val="16"/>
        <w:szCs w:val="16"/>
      </w:rPr>
      <w:t xml:space="preserve">u </w:t>
    </w:r>
    <w:r w:rsidRPr="00D542A5">
      <w:rPr>
        <w:i/>
        <w:sz w:val="16"/>
        <w:szCs w:val="16"/>
      </w:rPr>
      <w:t>przeciwdziałania skutkom suszy na obszarach dorzeczy</w:t>
    </w:r>
  </w:p>
  <w:p w14:paraId="79503248" w14:textId="2FE2BA17" w:rsidR="00643EF0" w:rsidRPr="000D269E" w:rsidRDefault="00643EF0" w:rsidP="00CD1C87">
    <w:pPr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>
      <w:rPr>
        <w:i/>
        <w:sz w:val="16"/>
        <w:szCs w:val="16"/>
      </w:rPr>
      <w:t xml:space="preserve"> Projektu: POIS.02.01.00-00-0015/16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F3DC" w14:textId="77777777" w:rsidR="00643EF0" w:rsidRDefault="00643EF0" w:rsidP="00875DB5">
    <w:pPr>
      <w:pStyle w:val="Nagwek"/>
      <w:tabs>
        <w:tab w:val="clear" w:pos="4536"/>
        <w:tab w:val="clear" w:pos="9072"/>
        <w:tab w:val="center" w:pos="4253"/>
        <w:tab w:val="right" w:pos="8787"/>
      </w:tabs>
      <w:spacing w:after="120" w:line="240" w:lineRule="auto"/>
    </w:pPr>
    <w:r>
      <w:rPr>
        <w:noProof/>
        <w:lang w:eastAsia="pl-PL"/>
      </w:rPr>
      <w:drawing>
        <wp:inline distT="0" distB="0" distL="0" distR="0" wp14:anchorId="3D2228A5" wp14:editId="627E2718">
          <wp:extent cx="1440000" cy="5040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CAEA5CD" wp14:editId="731B7A64">
          <wp:extent cx="1475382" cy="429974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WODY-POLSKIE_pl-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748" cy="46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0335521" wp14:editId="4C557DC6">
          <wp:extent cx="1591200" cy="370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CCD9" w14:textId="0C04E2E7" w:rsidR="00643EF0" w:rsidRDefault="00643EF0" w:rsidP="00DB6F5B">
    <w:pPr>
      <w:spacing w:after="0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 w:rsidRPr="00D542A5">
      <w:rPr>
        <w:i/>
        <w:sz w:val="16"/>
        <w:szCs w:val="16"/>
      </w:rPr>
      <w:t>Opracowanie planów przeciwdziałania skutkom suszy na obszarach dorzeczy</w:t>
    </w:r>
  </w:p>
  <w:p w14:paraId="3D1C5C7A" w14:textId="2835E80F" w:rsidR="00643EF0" w:rsidRPr="006814E3" w:rsidRDefault="00643EF0" w:rsidP="00DB6F5B">
    <w:pPr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>
      <w:rPr>
        <w:i/>
        <w:sz w:val="16"/>
        <w:szCs w:val="16"/>
      </w:rPr>
      <w:t xml:space="preserve"> Projektu: POIS.02.01.00-00-0015/16</w:t>
    </w:r>
  </w:p>
  <w:p w14:paraId="5E5109F9" w14:textId="77777777" w:rsidR="00643EF0" w:rsidRDefault="00643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77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3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̶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F379F8"/>
    <w:multiLevelType w:val="hybridMultilevel"/>
    <w:tmpl w:val="09B8533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6301BBD"/>
    <w:multiLevelType w:val="hybridMultilevel"/>
    <w:tmpl w:val="92B6B6E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76D0878"/>
    <w:multiLevelType w:val="hybridMultilevel"/>
    <w:tmpl w:val="1EAAB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A2371"/>
    <w:multiLevelType w:val="hybridMultilevel"/>
    <w:tmpl w:val="A2FE9CD8"/>
    <w:lvl w:ilvl="0" w:tplc="D02812D2">
      <w:numFmt w:val="bullet"/>
      <w:lvlText w:val="•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1336B7B"/>
    <w:multiLevelType w:val="multilevel"/>
    <w:tmpl w:val="82E4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FA130D"/>
    <w:multiLevelType w:val="hybridMultilevel"/>
    <w:tmpl w:val="3F2CFA3C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270825B6"/>
    <w:multiLevelType w:val="hybridMultilevel"/>
    <w:tmpl w:val="0396E750"/>
    <w:lvl w:ilvl="0" w:tplc="B0564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2574"/>
    <w:multiLevelType w:val="hybridMultilevel"/>
    <w:tmpl w:val="E09E86F6"/>
    <w:lvl w:ilvl="0" w:tplc="CEE6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346E"/>
    <w:multiLevelType w:val="multilevel"/>
    <w:tmpl w:val="69B26190"/>
    <w:styleLink w:val="ArcadisNumberOrange"/>
    <w:lvl w:ilvl="0">
      <w:start w:val="1"/>
      <w:numFmt w:val="decimal"/>
      <w:pStyle w:val="ArcadisListNumberOrange"/>
      <w:lvlText w:val="%1."/>
      <w:lvlJc w:val="left"/>
      <w:pPr>
        <w:ind w:left="284" w:hanging="284"/>
      </w:pPr>
      <w:rPr>
        <w:rFonts w:hint="default"/>
        <w:color w:val="E7E6E6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  <w:color w:val="E7E6E6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E7E6E6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  <w:color w:val="E7E6E6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E7E6E6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color w:val="E7E6E6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  <w:color w:val="E7E6E6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  <w:color w:val="E7E6E6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color w:val="E7E6E6"/>
      </w:rPr>
    </w:lvl>
  </w:abstractNum>
  <w:abstractNum w:abstractNumId="14" w15:restartNumberingAfterBreak="0">
    <w:nsid w:val="31EC7700"/>
    <w:multiLevelType w:val="hybridMultilevel"/>
    <w:tmpl w:val="F3C0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47BB1"/>
    <w:multiLevelType w:val="multilevel"/>
    <w:tmpl w:val="9196C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2A0ECE"/>
    <w:multiLevelType w:val="multilevel"/>
    <w:tmpl w:val="622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646FBE"/>
    <w:multiLevelType w:val="hybridMultilevel"/>
    <w:tmpl w:val="378EC1A8"/>
    <w:lvl w:ilvl="0" w:tplc="4A8EA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010B43"/>
    <w:multiLevelType w:val="hybridMultilevel"/>
    <w:tmpl w:val="9034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E7559"/>
    <w:multiLevelType w:val="multilevel"/>
    <w:tmpl w:val="E354A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76915"/>
    <w:multiLevelType w:val="multilevel"/>
    <w:tmpl w:val="9196C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5D38F8"/>
    <w:multiLevelType w:val="multilevel"/>
    <w:tmpl w:val="69B26190"/>
    <w:numStyleLink w:val="ArcadisNumberOrange"/>
  </w:abstractNum>
  <w:abstractNum w:abstractNumId="22" w15:restartNumberingAfterBreak="0">
    <w:nsid w:val="62B929BA"/>
    <w:multiLevelType w:val="multilevel"/>
    <w:tmpl w:val="D54A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0217B4"/>
    <w:multiLevelType w:val="hybridMultilevel"/>
    <w:tmpl w:val="38989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6731"/>
    <w:multiLevelType w:val="hybridMultilevel"/>
    <w:tmpl w:val="2E42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2"/>
  </w:num>
  <w:num w:numId="5">
    <w:abstractNumId w:val="11"/>
  </w:num>
  <w:num w:numId="6">
    <w:abstractNumId w:val="18"/>
  </w:num>
  <w:num w:numId="7">
    <w:abstractNumId w:val="7"/>
  </w:num>
  <w:num w:numId="8">
    <w:abstractNumId w:val="24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8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19"/>
  </w:num>
  <w:num w:numId="23">
    <w:abstractNumId w:val="22"/>
  </w:num>
  <w:num w:numId="24">
    <w:abstractNumId w:val="6"/>
  </w:num>
  <w:num w:numId="25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trzelecka">
    <w15:presenceInfo w15:providerId="Windows Live" w15:userId="323fd5da8b3ca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08"/>
    <w:rsid w:val="000020AB"/>
    <w:rsid w:val="0000456C"/>
    <w:rsid w:val="000055CA"/>
    <w:rsid w:val="000167A3"/>
    <w:rsid w:val="000210BF"/>
    <w:rsid w:val="00034C2A"/>
    <w:rsid w:val="00041F95"/>
    <w:rsid w:val="00042D48"/>
    <w:rsid w:val="00050AA4"/>
    <w:rsid w:val="000546BB"/>
    <w:rsid w:val="00057331"/>
    <w:rsid w:val="0007038E"/>
    <w:rsid w:val="00071283"/>
    <w:rsid w:val="00080B85"/>
    <w:rsid w:val="00083D26"/>
    <w:rsid w:val="0009125F"/>
    <w:rsid w:val="000A1AC4"/>
    <w:rsid w:val="000A38B5"/>
    <w:rsid w:val="000A47E8"/>
    <w:rsid w:val="000A624E"/>
    <w:rsid w:val="000A7C06"/>
    <w:rsid w:val="000B357B"/>
    <w:rsid w:val="000D269E"/>
    <w:rsid w:val="000D276E"/>
    <w:rsid w:val="000D2C6A"/>
    <w:rsid w:val="000D4AD8"/>
    <w:rsid w:val="000D686E"/>
    <w:rsid w:val="000E180D"/>
    <w:rsid w:val="000E40FA"/>
    <w:rsid w:val="0010631F"/>
    <w:rsid w:val="00107056"/>
    <w:rsid w:val="00107648"/>
    <w:rsid w:val="00111FB5"/>
    <w:rsid w:val="00114410"/>
    <w:rsid w:val="00116D2F"/>
    <w:rsid w:val="00117198"/>
    <w:rsid w:val="00133983"/>
    <w:rsid w:val="001367A6"/>
    <w:rsid w:val="001438DB"/>
    <w:rsid w:val="0015556C"/>
    <w:rsid w:val="00155CE0"/>
    <w:rsid w:val="00160C67"/>
    <w:rsid w:val="00167907"/>
    <w:rsid w:val="00170EFC"/>
    <w:rsid w:val="001774A8"/>
    <w:rsid w:val="00177BEA"/>
    <w:rsid w:val="001815D2"/>
    <w:rsid w:val="001825D0"/>
    <w:rsid w:val="00187366"/>
    <w:rsid w:val="00193326"/>
    <w:rsid w:val="00194D47"/>
    <w:rsid w:val="00196888"/>
    <w:rsid w:val="001B3A99"/>
    <w:rsid w:val="001C1C33"/>
    <w:rsid w:val="001C2E1E"/>
    <w:rsid w:val="001D08B6"/>
    <w:rsid w:val="001D1395"/>
    <w:rsid w:val="001D2DD6"/>
    <w:rsid w:val="001E2566"/>
    <w:rsid w:val="001E4A8D"/>
    <w:rsid w:val="001F385A"/>
    <w:rsid w:val="001F4C41"/>
    <w:rsid w:val="0020311C"/>
    <w:rsid w:val="00207AB0"/>
    <w:rsid w:val="00213143"/>
    <w:rsid w:val="00214C4E"/>
    <w:rsid w:val="00215C36"/>
    <w:rsid w:val="00226B89"/>
    <w:rsid w:val="002314DF"/>
    <w:rsid w:val="0023231C"/>
    <w:rsid w:val="002601C5"/>
    <w:rsid w:val="00262AB5"/>
    <w:rsid w:val="00264405"/>
    <w:rsid w:val="0028124F"/>
    <w:rsid w:val="00282ACD"/>
    <w:rsid w:val="0028319E"/>
    <w:rsid w:val="0028385A"/>
    <w:rsid w:val="00285143"/>
    <w:rsid w:val="0028523B"/>
    <w:rsid w:val="00290058"/>
    <w:rsid w:val="002906A1"/>
    <w:rsid w:val="00295270"/>
    <w:rsid w:val="002967C1"/>
    <w:rsid w:val="0029720A"/>
    <w:rsid w:val="002A06DE"/>
    <w:rsid w:val="002A6556"/>
    <w:rsid w:val="002A7CA4"/>
    <w:rsid w:val="002B225A"/>
    <w:rsid w:val="002B55BE"/>
    <w:rsid w:val="002C01F5"/>
    <w:rsid w:val="002C1D2D"/>
    <w:rsid w:val="002C3FBB"/>
    <w:rsid w:val="002C4123"/>
    <w:rsid w:val="002C431B"/>
    <w:rsid w:val="002E064D"/>
    <w:rsid w:val="002E5B7F"/>
    <w:rsid w:val="002E7953"/>
    <w:rsid w:val="002F420F"/>
    <w:rsid w:val="00300294"/>
    <w:rsid w:val="00303635"/>
    <w:rsid w:val="003057EA"/>
    <w:rsid w:val="00305DA7"/>
    <w:rsid w:val="00312ED1"/>
    <w:rsid w:val="00315BD1"/>
    <w:rsid w:val="00324DF4"/>
    <w:rsid w:val="003254D7"/>
    <w:rsid w:val="00325CFC"/>
    <w:rsid w:val="00333C1E"/>
    <w:rsid w:val="0033720C"/>
    <w:rsid w:val="00356E1F"/>
    <w:rsid w:val="00371CF5"/>
    <w:rsid w:val="003852CD"/>
    <w:rsid w:val="0039336C"/>
    <w:rsid w:val="00397B5E"/>
    <w:rsid w:val="003A6076"/>
    <w:rsid w:val="003A6551"/>
    <w:rsid w:val="003B1160"/>
    <w:rsid w:val="003B1C05"/>
    <w:rsid w:val="003B73A9"/>
    <w:rsid w:val="003C01BE"/>
    <w:rsid w:val="003C5A29"/>
    <w:rsid w:val="003C6553"/>
    <w:rsid w:val="003E021E"/>
    <w:rsid w:val="003E0F59"/>
    <w:rsid w:val="003E5260"/>
    <w:rsid w:val="003F12BB"/>
    <w:rsid w:val="003F30EF"/>
    <w:rsid w:val="00410E60"/>
    <w:rsid w:val="00410F63"/>
    <w:rsid w:val="0042216D"/>
    <w:rsid w:val="00427886"/>
    <w:rsid w:val="00430CD9"/>
    <w:rsid w:val="00430F72"/>
    <w:rsid w:val="004404AA"/>
    <w:rsid w:val="00444428"/>
    <w:rsid w:val="00446C48"/>
    <w:rsid w:val="00457DF7"/>
    <w:rsid w:val="00462BEA"/>
    <w:rsid w:val="004648C2"/>
    <w:rsid w:val="00466E7F"/>
    <w:rsid w:val="00472F86"/>
    <w:rsid w:val="004741D1"/>
    <w:rsid w:val="00474672"/>
    <w:rsid w:val="00477C9C"/>
    <w:rsid w:val="00484B00"/>
    <w:rsid w:val="00492F13"/>
    <w:rsid w:val="00494B48"/>
    <w:rsid w:val="00494D50"/>
    <w:rsid w:val="0049579D"/>
    <w:rsid w:val="00496E00"/>
    <w:rsid w:val="0049752A"/>
    <w:rsid w:val="004A612B"/>
    <w:rsid w:val="004A70EC"/>
    <w:rsid w:val="004A7FED"/>
    <w:rsid w:val="004B243B"/>
    <w:rsid w:val="004B3611"/>
    <w:rsid w:val="004B5E63"/>
    <w:rsid w:val="004B7C59"/>
    <w:rsid w:val="004C7FB2"/>
    <w:rsid w:val="004D28D6"/>
    <w:rsid w:val="004E1DDD"/>
    <w:rsid w:val="004F6A94"/>
    <w:rsid w:val="0050092C"/>
    <w:rsid w:val="005027E2"/>
    <w:rsid w:val="00504A69"/>
    <w:rsid w:val="0051024C"/>
    <w:rsid w:val="005400EB"/>
    <w:rsid w:val="00542165"/>
    <w:rsid w:val="00544A6B"/>
    <w:rsid w:val="00547298"/>
    <w:rsid w:val="00550DDD"/>
    <w:rsid w:val="00564048"/>
    <w:rsid w:val="00572F6F"/>
    <w:rsid w:val="00577496"/>
    <w:rsid w:val="0059200C"/>
    <w:rsid w:val="005A274D"/>
    <w:rsid w:val="005A5B5C"/>
    <w:rsid w:val="005C6479"/>
    <w:rsid w:val="005C6A8F"/>
    <w:rsid w:val="005D7D65"/>
    <w:rsid w:val="00611CD7"/>
    <w:rsid w:val="00614FFF"/>
    <w:rsid w:val="006217FC"/>
    <w:rsid w:val="00624488"/>
    <w:rsid w:val="00631F38"/>
    <w:rsid w:val="006328CD"/>
    <w:rsid w:val="00633423"/>
    <w:rsid w:val="006377E0"/>
    <w:rsid w:val="006434F4"/>
    <w:rsid w:val="00643EF0"/>
    <w:rsid w:val="0064638C"/>
    <w:rsid w:val="0064769D"/>
    <w:rsid w:val="00655420"/>
    <w:rsid w:val="00655CDF"/>
    <w:rsid w:val="00657AA0"/>
    <w:rsid w:val="00662BFA"/>
    <w:rsid w:val="00666A6A"/>
    <w:rsid w:val="006814E3"/>
    <w:rsid w:val="00683748"/>
    <w:rsid w:val="006850A7"/>
    <w:rsid w:val="00687090"/>
    <w:rsid w:val="00692C4E"/>
    <w:rsid w:val="006A312E"/>
    <w:rsid w:val="006A3E14"/>
    <w:rsid w:val="006A41B9"/>
    <w:rsid w:val="006A428B"/>
    <w:rsid w:val="006C29E3"/>
    <w:rsid w:val="006D0C54"/>
    <w:rsid w:val="006D7CC5"/>
    <w:rsid w:val="006E25D9"/>
    <w:rsid w:val="006E2A54"/>
    <w:rsid w:val="006E62ED"/>
    <w:rsid w:val="006E63ED"/>
    <w:rsid w:val="006F4D93"/>
    <w:rsid w:val="00701847"/>
    <w:rsid w:val="00713124"/>
    <w:rsid w:val="007144E3"/>
    <w:rsid w:val="00721AC9"/>
    <w:rsid w:val="00723A25"/>
    <w:rsid w:val="007255E1"/>
    <w:rsid w:val="007329F6"/>
    <w:rsid w:val="00733753"/>
    <w:rsid w:val="00734578"/>
    <w:rsid w:val="00734E2E"/>
    <w:rsid w:val="00735B87"/>
    <w:rsid w:val="007418CD"/>
    <w:rsid w:val="00754721"/>
    <w:rsid w:val="0075650B"/>
    <w:rsid w:val="00760F9A"/>
    <w:rsid w:val="00780106"/>
    <w:rsid w:val="00786156"/>
    <w:rsid w:val="00791BBE"/>
    <w:rsid w:val="00795B48"/>
    <w:rsid w:val="00796DF7"/>
    <w:rsid w:val="007A7E4E"/>
    <w:rsid w:val="007B6C0A"/>
    <w:rsid w:val="007C31E6"/>
    <w:rsid w:val="007D3B1F"/>
    <w:rsid w:val="007D47D5"/>
    <w:rsid w:val="007D7E06"/>
    <w:rsid w:val="007F3E14"/>
    <w:rsid w:val="007F7B0A"/>
    <w:rsid w:val="00803721"/>
    <w:rsid w:val="00804C9E"/>
    <w:rsid w:val="00816708"/>
    <w:rsid w:val="0083049F"/>
    <w:rsid w:val="0083149D"/>
    <w:rsid w:val="008422AF"/>
    <w:rsid w:val="00847D0B"/>
    <w:rsid w:val="008635B4"/>
    <w:rsid w:val="0086457C"/>
    <w:rsid w:val="00866751"/>
    <w:rsid w:val="00875139"/>
    <w:rsid w:val="00875DB5"/>
    <w:rsid w:val="00877F7B"/>
    <w:rsid w:val="008812A3"/>
    <w:rsid w:val="00890070"/>
    <w:rsid w:val="008913AD"/>
    <w:rsid w:val="00895489"/>
    <w:rsid w:val="00895BC0"/>
    <w:rsid w:val="008961CA"/>
    <w:rsid w:val="008B19C1"/>
    <w:rsid w:val="008B312E"/>
    <w:rsid w:val="008B3882"/>
    <w:rsid w:val="008C39FE"/>
    <w:rsid w:val="008C3B11"/>
    <w:rsid w:val="008C410F"/>
    <w:rsid w:val="008D08C7"/>
    <w:rsid w:val="008D3B62"/>
    <w:rsid w:val="008D3E2A"/>
    <w:rsid w:val="008E3CF4"/>
    <w:rsid w:val="008F119A"/>
    <w:rsid w:val="008F1B86"/>
    <w:rsid w:val="008F2575"/>
    <w:rsid w:val="008F5457"/>
    <w:rsid w:val="00910D3E"/>
    <w:rsid w:val="00911935"/>
    <w:rsid w:val="009121AE"/>
    <w:rsid w:val="0091247D"/>
    <w:rsid w:val="00912740"/>
    <w:rsid w:val="00916A78"/>
    <w:rsid w:val="00916C7B"/>
    <w:rsid w:val="00917B85"/>
    <w:rsid w:val="00922C6D"/>
    <w:rsid w:val="00922FBB"/>
    <w:rsid w:val="00926CA4"/>
    <w:rsid w:val="00927A83"/>
    <w:rsid w:val="00933F77"/>
    <w:rsid w:val="00935BE6"/>
    <w:rsid w:val="009419E3"/>
    <w:rsid w:val="00945F7E"/>
    <w:rsid w:val="00953D5E"/>
    <w:rsid w:val="00964578"/>
    <w:rsid w:val="009667B1"/>
    <w:rsid w:val="009727FC"/>
    <w:rsid w:val="00977D47"/>
    <w:rsid w:val="0098559A"/>
    <w:rsid w:val="009A01D7"/>
    <w:rsid w:val="009A19E9"/>
    <w:rsid w:val="009A6ABC"/>
    <w:rsid w:val="009B0E90"/>
    <w:rsid w:val="009B0F18"/>
    <w:rsid w:val="009B1D10"/>
    <w:rsid w:val="009D06BA"/>
    <w:rsid w:val="009D4444"/>
    <w:rsid w:val="009D76FB"/>
    <w:rsid w:val="009E260A"/>
    <w:rsid w:val="009F1BD4"/>
    <w:rsid w:val="009F25FB"/>
    <w:rsid w:val="00A00099"/>
    <w:rsid w:val="00A064C5"/>
    <w:rsid w:val="00A07DCF"/>
    <w:rsid w:val="00A10A87"/>
    <w:rsid w:val="00A16AC1"/>
    <w:rsid w:val="00A22E31"/>
    <w:rsid w:val="00A236E5"/>
    <w:rsid w:val="00A2504F"/>
    <w:rsid w:val="00A35D68"/>
    <w:rsid w:val="00A36740"/>
    <w:rsid w:val="00A41A5E"/>
    <w:rsid w:val="00A42773"/>
    <w:rsid w:val="00A4490E"/>
    <w:rsid w:val="00A51AA8"/>
    <w:rsid w:val="00A55B70"/>
    <w:rsid w:val="00A56113"/>
    <w:rsid w:val="00A56E8A"/>
    <w:rsid w:val="00A56F5E"/>
    <w:rsid w:val="00A57A2D"/>
    <w:rsid w:val="00A608BF"/>
    <w:rsid w:val="00A60D2B"/>
    <w:rsid w:val="00A61F5C"/>
    <w:rsid w:val="00A6506C"/>
    <w:rsid w:val="00A654B1"/>
    <w:rsid w:val="00A747A9"/>
    <w:rsid w:val="00A81B1B"/>
    <w:rsid w:val="00A970E3"/>
    <w:rsid w:val="00AA0759"/>
    <w:rsid w:val="00AA0BD7"/>
    <w:rsid w:val="00AA5C90"/>
    <w:rsid w:val="00AB36F3"/>
    <w:rsid w:val="00AB4206"/>
    <w:rsid w:val="00AB6D64"/>
    <w:rsid w:val="00AC114B"/>
    <w:rsid w:val="00AC4E9F"/>
    <w:rsid w:val="00AC74D0"/>
    <w:rsid w:val="00AD480E"/>
    <w:rsid w:val="00AE346A"/>
    <w:rsid w:val="00AE625B"/>
    <w:rsid w:val="00AF10E4"/>
    <w:rsid w:val="00AF1933"/>
    <w:rsid w:val="00AF6DF7"/>
    <w:rsid w:val="00B119F6"/>
    <w:rsid w:val="00B120BA"/>
    <w:rsid w:val="00B12120"/>
    <w:rsid w:val="00B1453A"/>
    <w:rsid w:val="00B15564"/>
    <w:rsid w:val="00B16ECE"/>
    <w:rsid w:val="00B20215"/>
    <w:rsid w:val="00B219F7"/>
    <w:rsid w:val="00B31AD5"/>
    <w:rsid w:val="00B322B9"/>
    <w:rsid w:val="00B35CF2"/>
    <w:rsid w:val="00B40F92"/>
    <w:rsid w:val="00B411B5"/>
    <w:rsid w:val="00B43159"/>
    <w:rsid w:val="00B51A4A"/>
    <w:rsid w:val="00B5466A"/>
    <w:rsid w:val="00B5680C"/>
    <w:rsid w:val="00B74743"/>
    <w:rsid w:val="00B7716F"/>
    <w:rsid w:val="00B77AD5"/>
    <w:rsid w:val="00B82395"/>
    <w:rsid w:val="00B824ED"/>
    <w:rsid w:val="00B825BE"/>
    <w:rsid w:val="00B875C1"/>
    <w:rsid w:val="00B9021E"/>
    <w:rsid w:val="00B92D64"/>
    <w:rsid w:val="00BA2E5E"/>
    <w:rsid w:val="00BB33FD"/>
    <w:rsid w:val="00BB38E1"/>
    <w:rsid w:val="00BB6F67"/>
    <w:rsid w:val="00BC3D65"/>
    <w:rsid w:val="00BC605C"/>
    <w:rsid w:val="00BD0C5F"/>
    <w:rsid w:val="00BD67DD"/>
    <w:rsid w:val="00BD6845"/>
    <w:rsid w:val="00BE21D9"/>
    <w:rsid w:val="00BF0982"/>
    <w:rsid w:val="00BF74D4"/>
    <w:rsid w:val="00C01A7B"/>
    <w:rsid w:val="00C10E0C"/>
    <w:rsid w:val="00C170EA"/>
    <w:rsid w:val="00C2249A"/>
    <w:rsid w:val="00C26BA9"/>
    <w:rsid w:val="00C300C1"/>
    <w:rsid w:val="00C34013"/>
    <w:rsid w:val="00C34B51"/>
    <w:rsid w:val="00C4374D"/>
    <w:rsid w:val="00C456D6"/>
    <w:rsid w:val="00C517FA"/>
    <w:rsid w:val="00C56841"/>
    <w:rsid w:val="00C61A21"/>
    <w:rsid w:val="00C64526"/>
    <w:rsid w:val="00C73707"/>
    <w:rsid w:val="00C829C6"/>
    <w:rsid w:val="00C97B03"/>
    <w:rsid w:val="00CB088E"/>
    <w:rsid w:val="00CB159E"/>
    <w:rsid w:val="00CC22EF"/>
    <w:rsid w:val="00CC5A38"/>
    <w:rsid w:val="00CD1C87"/>
    <w:rsid w:val="00CD6547"/>
    <w:rsid w:val="00CE0AA1"/>
    <w:rsid w:val="00CE1CDC"/>
    <w:rsid w:val="00CE2E20"/>
    <w:rsid w:val="00CE7FF8"/>
    <w:rsid w:val="00CF1EC4"/>
    <w:rsid w:val="00D13876"/>
    <w:rsid w:val="00D15DC1"/>
    <w:rsid w:val="00D160AA"/>
    <w:rsid w:val="00D20287"/>
    <w:rsid w:val="00D20633"/>
    <w:rsid w:val="00D2690D"/>
    <w:rsid w:val="00D26DA5"/>
    <w:rsid w:val="00D31150"/>
    <w:rsid w:val="00D376DE"/>
    <w:rsid w:val="00D40EC7"/>
    <w:rsid w:val="00D41BB0"/>
    <w:rsid w:val="00D50D62"/>
    <w:rsid w:val="00D542A5"/>
    <w:rsid w:val="00D56004"/>
    <w:rsid w:val="00D566A8"/>
    <w:rsid w:val="00D803AD"/>
    <w:rsid w:val="00D80DF3"/>
    <w:rsid w:val="00D83A9A"/>
    <w:rsid w:val="00D852D0"/>
    <w:rsid w:val="00D87C9A"/>
    <w:rsid w:val="00DA067A"/>
    <w:rsid w:val="00DA0EB6"/>
    <w:rsid w:val="00DA1CDE"/>
    <w:rsid w:val="00DA3E44"/>
    <w:rsid w:val="00DA7082"/>
    <w:rsid w:val="00DB26F5"/>
    <w:rsid w:val="00DB278C"/>
    <w:rsid w:val="00DB2DE4"/>
    <w:rsid w:val="00DB379D"/>
    <w:rsid w:val="00DB50F8"/>
    <w:rsid w:val="00DB6F5B"/>
    <w:rsid w:val="00DC0D99"/>
    <w:rsid w:val="00DD676C"/>
    <w:rsid w:val="00DE24C6"/>
    <w:rsid w:val="00DF0D5D"/>
    <w:rsid w:val="00DF4A91"/>
    <w:rsid w:val="00E13229"/>
    <w:rsid w:val="00E21F7D"/>
    <w:rsid w:val="00E2240B"/>
    <w:rsid w:val="00E26E93"/>
    <w:rsid w:val="00E33DDB"/>
    <w:rsid w:val="00E36605"/>
    <w:rsid w:val="00E37A5B"/>
    <w:rsid w:val="00E50B2A"/>
    <w:rsid w:val="00E62FBD"/>
    <w:rsid w:val="00E767B7"/>
    <w:rsid w:val="00E8330F"/>
    <w:rsid w:val="00E83524"/>
    <w:rsid w:val="00E83BEA"/>
    <w:rsid w:val="00E91774"/>
    <w:rsid w:val="00E91C73"/>
    <w:rsid w:val="00E92BE2"/>
    <w:rsid w:val="00E94D78"/>
    <w:rsid w:val="00E960E1"/>
    <w:rsid w:val="00EB4873"/>
    <w:rsid w:val="00EB59B1"/>
    <w:rsid w:val="00EB62E3"/>
    <w:rsid w:val="00EC2037"/>
    <w:rsid w:val="00EC4A55"/>
    <w:rsid w:val="00EC7B20"/>
    <w:rsid w:val="00EC7DA7"/>
    <w:rsid w:val="00EE20EF"/>
    <w:rsid w:val="00F12A0A"/>
    <w:rsid w:val="00F14BB4"/>
    <w:rsid w:val="00F33B7B"/>
    <w:rsid w:val="00F3473E"/>
    <w:rsid w:val="00F4701A"/>
    <w:rsid w:val="00F51DF5"/>
    <w:rsid w:val="00F60697"/>
    <w:rsid w:val="00F638A5"/>
    <w:rsid w:val="00F6460E"/>
    <w:rsid w:val="00F668D6"/>
    <w:rsid w:val="00F71A19"/>
    <w:rsid w:val="00F7429B"/>
    <w:rsid w:val="00F74A4B"/>
    <w:rsid w:val="00F77AF1"/>
    <w:rsid w:val="00F807FF"/>
    <w:rsid w:val="00F90549"/>
    <w:rsid w:val="00F950D2"/>
    <w:rsid w:val="00FA01BE"/>
    <w:rsid w:val="00FA0460"/>
    <w:rsid w:val="00FA37AF"/>
    <w:rsid w:val="00FA78B6"/>
    <w:rsid w:val="00FB44AA"/>
    <w:rsid w:val="00FB4DA1"/>
    <w:rsid w:val="00FB7280"/>
    <w:rsid w:val="00FC0B82"/>
    <w:rsid w:val="00FC7B08"/>
    <w:rsid w:val="00FD04EB"/>
    <w:rsid w:val="00FD6D08"/>
    <w:rsid w:val="00FE4C61"/>
    <w:rsid w:val="00FE7453"/>
    <w:rsid w:val="00FF3938"/>
    <w:rsid w:val="00FF7731"/>
    <w:rsid w:val="0336CCE8"/>
    <w:rsid w:val="190FD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D3B71F"/>
  <w15:docId w15:val="{C54D639A-DF69-4FFD-AC2B-86884C9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font499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C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16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kapitzlistZnak">
    <w:name w:val="Akapit z listą Znak"/>
    <w:aliases w:val="WYPUNKTOWANIE Akapit z listą Znak,Akapit z listą1 Znak,Akapit z numeracją Znak,List Paragraph Znak,Akapit z listą kropka Znak,L1 Znak,Numerowanie Znak"/>
    <w:link w:val="ListParagraph0"/>
    <w:uiPriority w:val="34"/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spacing w:after="0" w:line="100" w:lineRule="atLeast"/>
      <w:ind w:left="720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Nagwek1Znak">
    <w:name w:val="Nagłówek 1 Znak"/>
    <w:link w:val="Nagwek1"/>
    <w:uiPriority w:val="9"/>
    <w:rsid w:val="00477C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uiPriority w:val="22"/>
    <w:qFormat/>
    <w:rsid w:val="00477C9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614FFF"/>
    <w:pPr>
      <w:suppressAutoHyphens w:val="0"/>
      <w:spacing w:after="120" w:line="240" w:lineRule="auto"/>
      <w:jc w:val="center"/>
    </w:pPr>
    <w:rPr>
      <w:rFonts w:eastAsia="Calibri" w:cs="Times New Roman"/>
      <w:i/>
      <w:iCs/>
      <w:color w:val="44546A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69E"/>
    <w:rPr>
      <w:rFonts w:ascii="Calibri" w:eastAsia="SimSun" w:hAnsi="Calibri" w:cs="font499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0D26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69E"/>
    <w:rPr>
      <w:rFonts w:ascii="Calibri" w:eastAsia="SimSun" w:hAnsi="Calibri" w:cs="font499"/>
      <w:sz w:val="22"/>
      <w:szCs w:val="22"/>
      <w:lang w:eastAsia="ar-SA"/>
    </w:rPr>
  </w:style>
  <w:style w:type="character" w:styleId="Tekstzastpczy">
    <w:name w:val="Placeholder Text"/>
    <w:uiPriority w:val="99"/>
    <w:semiHidden/>
    <w:rsid w:val="00DB50F8"/>
    <w:rPr>
      <w:color w:val="808080"/>
    </w:rPr>
  </w:style>
  <w:style w:type="table" w:styleId="Tabela-Siatka">
    <w:name w:val="Table Grid"/>
    <w:basedOn w:val="Standardowy"/>
    <w:uiPriority w:val="39"/>
    <w:rsid w:val="00DB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B3882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1C33"/>
    <w:pPr>
      <w:tabs>
        <w:tab w:val="left" w:pos="440"/>
        <w:tab w:val="right" w:leader="dot" w:pos="8777"/>
      </w:tabs>
    </w:pPr>
  </w:style>
  <w:style w:type="character" w:styleId="Hipercze">
    <w:name w:val="Hyperlink"/>
    <w:uiPriority w:val="99"/>
    <w:unhideWhenUsed/>
    <w:rsid w:val="008B3882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3B116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ListParagraph0">
    <w:name w:val="List Paragraph0"/>
    <w:aliases w:val="WYPUNKTOWANIE Akapit z listą,Akapit z listą1,Akapit z numeracją,Akapit z listą kropka"/>
    <w:basedOn w:val="Normalny"/>
    <w:link w:val="AkapitzlistZnak"/>
    <w:uiPriority w:val="34"/>
    <w:qFormat/>
    <w:rsid w:val="003B1160"/>
    <w:pPr>
      <w:suppressAutoHyphens w:val="0"/>
      <w:spacing w:after="160" w:line="259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en-US" w:eastAsia="pl-PL"/>
    </w:rPr>
  </w:style>
  <w:style w:type="numbering" w:customStyle="1" w:styleId="ArcadisNumberOrange">
    <w:name w:val="Arcadis_NumberOrange"/>
    <w:basedOn w:val="Bezlisty"/>
    <w:uiPriority w:val="99"/>
    <w:rsid w:val="003B1160"/>
    <w:pPr>
      <w:numPr>
        <w:numId w:val="1"/>
      </w:numPr>
    </w:pPr>
  </w:style>
  <w:style w:type="paragraph" w:customStyle="1" w:styleId="ArcadisListNumberOrange">
    <w:name w:val="Arcadis_ListNumberOrange"/>
    <w:basedOn w:val="ListParagraph0"/>
    <w:qFormat/>
    <w:rsid w:val="003B1160"/>
    <w:pPr>
      <w:numPr>
        <w:numId w:val="2"/>
      </w:numPr>
      <w:spacing w:after="60" w:line="220" w:lineRule="atLeast"/>
      <w:ind w:left="720" w:hanging="360"/>
    </w:pPr>
    <w:rPr>
      <w:rFonts w:ascii="Arial" w:eastAsia="Arial" w:hAnsi="Arial"/>
      <w:color w:val="1D1D1D"/>
      <w:sz w:val="18"/>
      <w:szCs w:val="18"/>
      <w:lang w:val="pl-PL" w:eastAsia="en-US"/>
    </w:rPr>
  </w:style>
  <w:style w:type="paragraph" w:customStyle="1" w:styleId="ArcadisUnnumberedHeading2">
    <w:name w:val="Arcadis_UnnumberedHeading2"/>
    <w:basedOn w:val="Normalny"/>
    <w:next w:val="Normalny"/>
    <w:qFormat/>
    <w:rsid w:val="003B1160"/>
    <w:pPr>
      <w:keepNext/>
      <w:keepLines/>
      <w:suppressAutoHyphens w:val="0"/>
      <w:spacing w:after="120" w:line="220" w:lineRule="atLeast"/>
    </w:pPr>
    <w:rPr>
      <w:rFonts w:ascii="Arial" w:eastAsia="Arial" w:hAnsi="Arial" w:cs="Times New Roman"/>
      <w:b/>
      <w:color w:val="E4610F"/>
      <w:sz w:val="2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1160"/>
    <w:pPr>
      <w:suppressAutoHyphens w:val="0"/>
      <w:spacing w:after="0" w:line="240" w:lineRule="auto"/>
    </w:pPr>
    <w:rPr>
      <w:rFonts w:ascii="Arial" w:eastAsia="Arial" w:hAnsi="Arial" w:cs="Times New Roman"/>
      <w:color w:val="1D1D1D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3B1160"/>
    <w:rPr>
      <w:rFonts w:ascii="Arial" w:eastAsia="Arial" w:hAnsi="Arial"/>
      <w:color w:val="1D1D1D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1160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ArcadisUnnumberedHeading1">
    <w:name w:val="Arcadis_UnnumberedHeading1"/>
    <w:basedOn w:val="Normalny"/>
    <w:next w:val="Normalny"/>
    <w:qFormat/>
    <w:rsid w:val="003B1160"/>
    <w:pPr>
      <w:keepNext/>
      <w:keepLines/>
      <w:pageBreakBefore/>
      <w:suppressAutoHyphens w:val="0"/>
      <w:spacing w:after="120" w:line="220" w:lineRule="atLeast"/>
    </w:pPr>
    <w:rPr>
      <w:rFonts w:ascii="Arial" w:eastAsia="Arial" w:hAnsi="Arial" w:cs="Times New Roman"/>
      <w:b/>
      <w:caps/>
      <w:color w:val="E4610F"/>
      <w:sz w:val="32"/>
      <w:szCs w:val="18"/>
      <w:lang w:eastAsia="en-US"/>
    </w:rPr>
  </w:style>
  <w:style w:type="paragraph" w:customStyle="1" w:styleId="f-roboto">
    <w:name w:val="f-roboto"/>
    <w:basedOn w:val="Normalny"/>
    <w:rsid w:val="003B1160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B1160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BF0982"/>
    <w:pPr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911935"/>
  </w:style>
  <w:style w:type="paragraph" w:styleId="Akapitzlist">
    <w:name w:val="List Paragraph"/>
    <w:aliases w:val="L1,Numerowanie,List Paragraph"/>
    <w:basedOn w:val="Normalny"/>
    <w:uiPriority w:val="34"/>
    <w:qFormat/>
    <w:rsid w:val="00877F7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DA1"/>
    <w:pPr>
      <w:suppressAutoHyphens/>
      <w:spacing w:after="200"/>
    </w:pPr>
    <w:rPr>
      <w:rFonts w:ascii="Calibri" w:eastAsia="SimSun" w:hAnsi="Calibri" w:cs="font499"/>
      <w:b/>
      <w:bCs/>
      <w:color w:val="auto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DA1"/>
    <w:rPr>
      <w:rFonts w:ascii="Calibri" w:eastAsia="Arial" w:hAnsi="Calibri" w:cs="font499"/>
      <w:b/>
      <w:bCs/>
      <w:color w:val="1D1D1D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D5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004"/>
    <w:rPr>
      <w:rFonts w:ascii="Calibri" w:hAnsi="Calibri" w:cs="font499"/>
      <w:lang w:eastAsia="ar-SA"/>
    </w:rPr>
  </w:style>
  <w:style w:type="character" w:customStyle="1" w:styleId="TekstprzypisudolnegoZnak1">
    <w:name w:val="Tekst przypisu dolnego Znak1"/>
    <w:link w:val="Tekstprzypisudolnego"/>
    <w:locked/>
    <w:rsid w:val="00D56004"/>
    <w:rPr>
      <w:rFonts w:eastAsia="Times New Roman"/>
      <w:lang w:eastAsia="zh-CN"/>
    </w:rPr>
  </w:style>
  <w:style w:type="character" w:styleId="Odwoanieprzypisudolnego">
    <w:name w:val="footnote reference"/>
    <w:uiPriority w:val="99"/>
    <w:unhideWhenUsed/>
    <w:rsid w:val="00D560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2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2AF"/>
    <w:rPr>
      <w:rFonts w:ascii="Calibri" w:hAnsi="Calibri" w:cs="font499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2AF"/>
    <w:rPr>
      <w:vertAlign w:val="superscript"/>
    </w:rPr>
  </w:style>
  <w:style w:type="table" w:styleId="Tabelalisty6kolorowaakcent1">
    <w:name w:val="List Table 6 Colorful Accent 1"/>
    <w:basedOn w:val="Standardowy"/>
    <w:uiPriority w:val="51"/>
    <w:rsid w:val="001D2DD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1D2D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3254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F385A"/>
    <w:rPr>
      <w:rFonts w:ascii="Calibri" w:hAnsi="Calibri" w:cs="font4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F52E-C3B1-484E-93C9-88A150B8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3467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W-H</dc:creator>
  <cp:lastModifiedBy>Karolina</cp:lastModifiedBy>
  <cp:revision>2</cp:revision>
  <cp:lastPrinted>2020-02-17T09:36:00Z</cp:lastPrinted>
  <dcterms:created xsi:type="dcterms:W3CDTF">2020-02-26T14:35:00Z</dcterms:created>
  <dcterms:modified xsi:type="dcterms:W3CDTF">2020-02-26T14:35:00Z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